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Crystal structure of the plexin A3 intracellular region reveals an autoinhibited conformation through active site sequestration | PNAS</w:t>
      </w:r>
      <w:br/>
      <w:hyperlink r:id="rId7" w:history="1">
        <w:r>
          <w:rPr>
            <w:color w:val="2980b9"/>
            <w:u w:val="single"/>
          </w:rPr>
          <w:t xml:space="preserve">https://www.pnas.org/doi/10.1073/pnas.0906923106</w:t>
        </w:r>
      </w:hyperlink>
    </w:p>
    <w:p>
      <w:pPr>
        <w:pStyle w:val="Heading1"/>
      </w:pPr>
      <w:bookmarkStart w:id="2" w:name="_Toc2"/>
      <w:r>
        <w:t>Article summary:</w:t>
      </w:r>
      <w:bookmarkEnd w:id="2"/>
    </w:p>
    <w:p>
      <w:pPr>
        <w:jc w:val="both"/>
      </w:pPr>
      <w:r>
        <w:rPr/>
        <w:t xml:space="preserve">1. Plexin cell surface receptors are essential for regulating neuronal axon guidance and play important roles in other biological processes.</w:t>
      </w:r>
    </w:p>
    <w:p>
      <w:pPr>
        <w:jc w:val="both"/>
      </w:pPr>
      <w:r>
        <w:rPr/>
        <w:t xml:space="preserve">2. The intracellular region of plexins contains a unique Ras GTPase-activating protein (GAP) domain that is divided into two segments by a Rho GTPase-binding domain (RBD).</w:t>
      </w:r>
    </w:p>
    <w:p>
      <w:pPr>
        <w:jc w:val="both"/>
      </w:pPr>
      <w:r>
        <w:rPr/>
        <w:t xml:space="preserve">3. The crystal structure of the plexin A3 intracellular region reveals an autoinhibited conformation through active site sequestration, providing insights into the regulation mechanisms for plexin signaling.</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作为一篇科学论文，该文章并没有明显的偏见或宣传内容。然而，它可能存在一些局限性和缺失的考虑点。</w:t>
      </w:r>
    </w:p>
    <w:p>
      <w:pPr>
        <w:jc w:val="both"/>
      </w:pPr>
      <w:r>
        <w:rPr/>
        <w:t xml:space="preserve"/>
      </w:r>
    </w:p>
    <w:p>
      <w:pPr>
        <w:jc w:val="both"/>
      </w:pPr>
      <w:r>
        <w:rPr/>
        <w:t xml:space="preserve">首先，文章主要关注了Plexin A3内部区域的晶体结构和其在信号转导中的作用机制。虽然这对于理解神经元轴突引导等方面具有重要意义，但是它并没有提供关于其他Plexin家族成员或其他细胞类型中Plexin的功能和调节机制的信息。</w:t>
      </w:r>
    </w:p>
    <w:p>
      <w:pPr>
        <w:jc w:val="both"/>
      </w:pPr>
      <w:r>
        <w:rPr/>
        <w:t xml:space="preserve"/>
      </w:r>
    </w:p>
    <w:p>
      <w:pPr>
        <w:jc w:val="both"/>
      </w:pPr>
      <w:r>
        <w:rPr/>
        <w:t xml:space="preserve">其次，文章没有探讨Plexin与Semaphorin之间相互作用的动力学过程。因此，我们无法确定Semaphorin如何影响Plexin GAP活性，并且也不清楚Rho GTPase如何介导这种影响。</w:t>
      </w:r>
    </w:p>
    <w:p>
      <w:pPr>
        <w:jc w:val="both"/>
      </w:pPr>
      <w:r>
        <w:rPr/>
        <w:t xml:space="preserve"/>
      </w:r>
    </w:p>
    <w:p>
      <w:pPr>
        <w:jc w:val="both"/>
      </w:pPr>
      <w:r>
        <w:rPr/>
        <w:t xml:space="preserve">此外，在文章中提到了Plexin GAP对R-Ras和M-Ras的作用，但是并没有详细讨论这些GAP底物在神经元轴突引导中的确切作用。因此，我们需要更多研究来确定这些底物在神经元轴突引导中的特定功能。</w:t>
      </w:r>
    </w:p>
    <w:p>
      <w:pPr>
        <w:jc w:val="both"/>
      </w:pPr>
      <w:r>
        <w:rPr/>
        <w:t xml:space="preserve"/>
      </w:r>
    </w:p>
    <w:p>
      <w:pPr>
        <w:jc w:val="both"/>
      </w:pPr>
      <w:r>
        <w:rPr/>
        <w:t xml:space="preserve">最后，在本文中未探讨任何潜在风险或负面影响。虽然这不是本文所关注的问题，但是当涉及到新药物开发时，考虑到潜在风险非常重要。</w:t>
      </w:r>
    </w:p>
    <w:p>
      <w:pPr>
        <w:jc w:val="both"/>
      </w:pPr>
      <w:r>
        <w:rPr/>
        <w:t xml:space="preserve"/>
      </w:r>
    </w:p>
    <w:p>
      <w:pPr>
        <w:jc w:val="both"/>
      </w:pPr>
      <w:r>
        <w:rPr/>
        <w:t xml:space="preserve">总之，尽管该文章提供了有价值的信息来理解Plexin A3内部区域结构和信号转导机制，但仍需要更多研究来全面了解Plexin家族成员及其在各种生理过程中的功能和调节机制。</w:t>
      </w:r>
    </w:p>
    <w:p>
      <w:pPr>
        <w:pStyle w:val="Heading1"/>
      </w:pPr>
      <w:bookmarkStart w:id="5" w:name="_Toc5"/>
      <w:r>
        <w:t>Topics for further research:</w:t>
      </w:r>
      <w:bookmarkEnd w:id="5"/>
    </w:p>
    <w:p>
      <w:pPr>
        <w:spacing w:after="0"/>
        <w:numPr>
          <w:ilvl w:val="0"/>
          <w:numId w:val="2"/>
        </w:numPr>
      </w:pPr>
      <w:r>
        <w:rPr/>
        <w:t xml:space="preserve">Other members of the Plexin family and their functions
</w:t>
      </w:r>
    </w:p>
    <w:p>
      <w:pPr>
        <w:spacing w:after="0"/>
        <w:numPr>
          <w:ilvl w:val="0"/>
          <w:numId w:val="2"/>
        </w:numPr>
      </w:pPr>
      <w:r>
        <w:rPr/>
        <w:t xml:space="preserve">Dynamics of the interaction between Plexin and Semaphorin
</w:t>
      </w:r>
    </w:p>
    <w:p>
      <w:pPr>
        <w:spacing w:after="0"/>
        <w:numPr>
          <w:ilvl w:val="0"/>
          <w:numId w:val="2"/>
        </w:numPr>
      </w:pPr>
      <w:r>
        <w:rPr/>
        <w:t xml:space="preserve">Specific roles of R-Ras and M-Ras in axon guidance
</w:t>
      </w:r>
    </w:p>
    <w:p>
      <w:pPr>
        <w:spacing w:after="0"/>
        <w:numPr>
          <w:ilvl w:val="0"/>
          <w:numId w:val="2"/>
        </w:numPr>
      </w:pPr>
      <w:r>
        <w:rPr/>
        <w:t xml:space="preserve">Potential risks or negative effects
</w:t>
      </w:r>
    </w:p>
    <w:p>
      <w:pPr>
        <w:spacing w:after="0"/>
        <w:numPr>
          <w:ilvl w:val="0"/>
          <w:numId w:val="2"/>
        </w:numPr>
      </w:pPr>
      <w:r>
        <w:rPr/>
        <w:t xml:space="preserve">Regulation mechanisms of Plexin in other cell types
</w:t>
      </w:r>
    </w:p>
    <w:p>
      <w:pPr>
        <w:numPr>
          <w:ilvl w:val="0"/>
          <w:numId w:val="2"/>
        </w:numPr>
      </w:pPr>
      <w:r>
        <w:rPr/>
        <w:t xml:space="preserve">Further research on the functions and regulation of Plexin family members.</w:t>
      </w:r>
    </w:p>
    <w:p>
      <w:pPr>
        <w:pStyle w:val="Heading1"/>
      </w:pPr>
      <w:bookmarkStart w:id="6" w:name="_Toc6"/>
      <w:r>
        <w:t>Report location:</w:t>
      </w:r>
      <w:bookmarkEnd w:id="6"/>
    </w:p>
    <w:p>
      <w:hyperlink r:id="rId8" w:history="1">
        <w:r>
          <w:rPr>
            <w:color w:val="2980b9"/>
            <w:u w:val="single"/>
          </w:rPr>
          <w:t xml:space="preserve">https://www.fullpicture.app/item/8c8d42a5c3c296229e646e86a4cf9760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9A345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nas.org/doi/10.1073/pnas.0906923106" TargetMode="External"/><Relationship Id="rId8" Type="http://schemas.openxmlformats.org/officeDocument/2006/relationships/hyperlink" Target="https://www.fullpicture.app/item/8c8d42a5c3c296229e646e86a4cf976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2024-01-06T18:48:51+01:00</dcterms:created>
  <dcterms:modified xsi:type="dcterms:W3CDTF">2024-01-06T18:48:51+01:00</dcterms:modified>
</cp:coreProperties>
</file>

<file path=docProps/custom.xml><?xml version="1.0" encoding="utf-8"?>
<Properties xmlns="http://schemas.openxmlformats.org/officeDocument/2006/custom-properties" xmlns:vt="http://schemas.openxmlformats.org/officeDocument/2006/docPropsVTypes"/>
</file>