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LncRNA CACNA1G-AS1 up-regulates FTH1 to inhibit ferroptosis and promote malignant phenotypes in ovarian cancer cells - PubMed</w:t>
      </w:r>
      <w:br/>
      <w:hyperlink r:id="rId7" w:history="1">
        <w:r>
          <w:rPr>
            <w:color w:val="2980b9"/>
            <w:u w:val="single"/>
          </w:rPr>
          <w:t xml:space="preserve">https://pubmed.ncbi.nlm.nih.gov/37304234/</w:t>
        </w:r>
      </w:hyperlink>
    </w:p>
    <w:p>
      <w:pPr>
        <w:pStyle w:val="Heading1"/>
      </w:pPr>
      <w:bookmarkStart w:id="2" w:name="_Toc2"/>
      <w:r>
        <w:t>Article summary:</w:t>
      </w:r>
      <w:bookmarkEnd w:id="2"/>
    </w:p>
    <w:p>
      <w:pPr>
        <w:jc w:val="both"/>
      </w:pPr>
      <w:r>
        <w:rPr/>
        <w:t xml:space="preserve">1. LncRNA CACNA1G-AS1 up-regulates FTH1 expression through the IGF2BP1 axis in ovarian cancer cells.</w:t>
      </w:r>
    </w:p>
    <w:p>
      <w:pPr>
        <w:jc w:val="both"/>
      </w:pPr>
      <w:r>
        <w:rPr/>
        <w:t xml:space="preserve">2. Up-regulation of FTH1 inhibits ferroptosis, a form of cell death, in ovarian cancer cells.</w:t>
      </w:r>
    </w:p>
    <w:p>
      <w:pPr>
        <w:jc w:val="both"/>
      </w:pPr>
      <w:r>
        <w:rPr/>
        <w:t xml:space="preserve">3. LncRNA CACNA1G-AS1 promotes malignant phenotypes, such as proliferation and migration, in ovarian cancer cells through the regulation of FTH1-IGF2BP1-mediated ferroptosis.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这篇文章的标题是"LncRNA CACNA1G-AS1 up-regulates FTH1 to inhibit ferroptosis and promote malignant phenotypes in ovarian cancer cells"，它探讨了长链非编码RNA (LncRNA) CACNA1G-AS1在卵巢癌细胞中上调FTH1来抑制铁死亡和促进恶性表型的作用。</w:t>
      </w:r>
    </w:p>
    <w:p>
      <w:pPr>
        <w:jc w:val="both"/>
      </w:pPr>
      <w:r>
        <w:rPr/>
        <w:t xml:space="preserve"/>
      </w:r>
    </w:p>
    <w:p>
      <w:pPr>
        <w:jc w:val="both"/>
      </w:pPr>
      <w:r>
        <w:rPr/>
        <w:t xml:space="preserve">然而，这篇文章存在一些潜在的偏见和问题。首先，文章没有提及研究团队的研究目的和动机，也没有明确说明他们是否有任何利益冲突。这可能导致读者对研究结果的可靠性产生怀疑。</w:t>
      </w:r>
    </w:p>
    <w:p>
      <w:pPr>
        <w:jc w:val="both"/>
      </w:pPr>
      <w:r>
        <w:rPr/>
        <w:t xml:space="preserve"/>
      </w:r>
    </w:p>
    <w:p>
      <w:pPr>
        <w:jc w:val="both"/>
      </w:pPr>
      <w:r>
        <w:rPr/>
        <w:t xml:space="preserve">其次，文章没有提供足够的证据来支持其主张。虽然作者声称通过临床样本检测发现CACNA1G-AS1和IGF2BP1在卵巢癌组织中显著上调，并与卵巢癌的恶性表型密切相关，但并未提供详细的实验数据或统计分析结果来支持这些结论。</w:t>
      </w:r>
    </w:p>
    <w:p>
      <w:pPr>
        <w:jc w:val="both"/>
      </w:pPr>
      <w:r>
        <w:rPr/>
        <w:t xml:space="preserve"/>
      </w:r>
    </w:p>
    <w:p>
      <w:pPr>
        <w:jc w:val="both"/>
      </w:pPr>
      <w:r>
        <w:rPr/>
        <w:t xml:space="preserve">此外，文章没有充分考虑到其他可能影响卵巢癌发展和恶性表型的因素。例如，它没有讨论其他可能参与铁代谢和铁死亡调节的基因或信号通路。这种片面的报道可能导致读者对研究结果的理解不完整。</w:t>
      </w:r>
    </w:p>
    <w:p>
      <w:pPr>
        <w:jc w:val="both"/>
      </w:pPr>
      <w:r>
        <w:rPr/>
        <w:t xml:space="preserve"/>
      </w:r>
    </w:p>
    <w:p>
      <w:pPr>
        <w:jc w:val="both"/>
      </w:pPr>
      <w:r>
        <w:rPr/>
        <w:t xml:space="preserve">此外，文章没有探讨可能存在的反驳观点或其他解释。它没有提及已有文献中与其结论相悖的研究结果，也没有讨论可能存在的限制或假设。这种缺乏全面性和客观性的呈现可能导致读者对研究结果的可靠性产生怀疑。</w:t>
      </w:r>
    </w:p>
    <w:p>
      <w:pPr>
        <w:jc w:val="both"/>
      </w:pPr>
      <w:r>
        <w:rPr/>
        <w:t xml:space="preserve"/>
      </w:r>
    </w:p>
    <w:p>
      <w:pPr>
        <w:jc w:val="both"/>
      </w:pPr>
      <w:r>
        <w:rPr/>
        <w:t xml:space="preserve">最后，文章没有平等地呈现双方观点。它只关注了CACNA1G-AS1和FTH1在卵巢癌中的作用，而忽略了其他可能参与卵巢癌发展和恶性表型调节的因素。这种偏袒可能导致读者对研究结果的理解产生误导。</w:t>
      </w:r>
    </w:p>
    <w:p>
      <w:pPr>
        <w:jc w:val="both"/>
      </w:pPr>
      <w:r>
        <w:rPr/>
        <w:t xml:space="preserve"/>
      </w:r>
    </w:p>
    <w:p>
      <w:pPr>
        <w:jc w:val="both"/>
      </w:pPr>
      <w:r>
        <w:rPr/>
        <w:t xml:space="preserve">综上所述，这篇文章存在一些潜在的偏见和问题，包括缺乏证据支持、片面报道、未探索反驳观点等。读者应该谨慎对待其中提出的主张，并考虑到可能存在的风险和局限性。</w:t>
      </w:r>
    </w:p>
    <w:p>
      <w:pPr>
        <w:pStyle w:val="Heading1"/>
      </w:pPr>
      <w:bookmarkStart w:id="5" w:name="_Toc5"/>
      <w:r>
        <w:t>Topics for further research:</w:t>
      </w:r>
      <w:bookmarkEnd w:id="5"/>
    </w:p>
    <w:p>
      <w:pPr>
        <w:spacing w:after="0"/>
        <w:numPr>
          <w:ilvl w:val="0"/>
          <w:numId w:val="2"/>
        </w:numPr>
      </w:pPr>
      <w:r>
        <w:rPr/>
        <w:t xml:space="preserve">卵巢癌发展的其他调节因素
</w:t>
      </w:r>
    </w:p>
    <w:p>
      <w:pPr>
        <w:spacing w:after="0"/>
        <w:numPr>
          <w:ilvl w:val="0"/>
          <w:numId w:val="2"/>
        </w:numPr>
      </w:pPr>
      <w:r>
        <w:rPr/>
        <w:t xml:space="preserve">铁代谢和铁死亡的其他基因或信号通路
</w:t>
      </w:r>
    </w:p>
    <w:p>
      <w:pPr>
        <w:spacing w:after="0"/>
        <w:numPr>
          <w:ilvl w:val="0"/>
          <w:numId w:val="2"/>
        </w:numPr>
      </w:pPr>
      <w:r>
        <w:rPr/>
        <w:t xml:space="preserve">与CACNA1G-AS1和FTH1相悖的研究结果
</w:t>
      </w:r>
    </w:p>
    <w:p>
      <w:pPr>
        <w:spacing w:after="0"/>
        <w:numPr>
          <w:ilvl w:val="0"/>
          <w:numId w:val="2"/>
        </w:numPr>
      </w:pPr>
      <w:r>
        <w:rPr/>
        <w:t xml:space="preserve">文章中未提及的限制或假设
</w:t>
      </w:r>
    </w:p>
    <w:p>
      <w:pPr>
        <w:spacing w:after="0"/>
        <w:numPr>
          <w:ilvl w:val="0"/>
          <w:numId w:val="2"/>
        </w:numPr>
      </w:pPr>
      <w:r>
        <w:rPr/>
        <w:t xml:space="preserve">CACNA1G-AS1和FTH1以外的其他卵巢癌调节因素
</w:t>
      </w:r>
    </w:p>
    <w:p>
      <w:pPr>
        <w:numPr>
          <w:ilvl w:val="0"/>
          <w:numId w:val="2"/>
        </w:numPr>
      </w:pPr>
      <w:r>
        <w:rPr/>
        <w:t xml:space="preserve">文章中未涵盖的主题</w:t>
      </w:r>
    </w:p>
    <w:p>
      <w:pPr>
        <w:pStyle w:val="Heading1"/>
      </w:pPr>
      <w:bookmarkStart w:id="6" w:name="_Toc6"/>
      <w:r>
        <w:t>Report location:</w:t>
      </w:r>
      <w:bookmarkEnd w:id="6"/>
    </w:p>
    <w:p>
      <w:hyperlink r:id="rId8" w:history="1">
        <w:r>
          <w:rPr>
            <w:color w:val="2980b9"/>
            <w:u w:val="single"/>
          </w:rPr>
          <w:t xml:space="preserve">https://www.fullpicture.app/item/8c8c7c6b9e1ebd3d7bf59dbaaaa9f7de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1D5D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304234/" TargetMode="External"/><Relationship Id="rId8" Type="http://schemas.openxmlformats.org/officeDocument/2006/relationships/hyperlink" Target="https://www.fullpicture.app/item/8c8c7c6b9e1ebd3d7bf59dbaaaa9f7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2024-07-22T22:39:58+02:00</dcterms:created>
  <dcterms:modified xsi:type="dcterms:W3CDTF">2024-07-22T22:39:58+02:00</dcterms:modified>
</cp:coreProperties>
</file>

<file path=docProps/custom.xml><?xml version="1.0" encoding="utf-8"?>
<Properties xmlns="http://schemas.openxmlformats.org/officeDocument/2006/custom-properties" xmlns:vt="http://schemas.openxmlformats.org/officeDocument/2006/docPropsVTypes"/>
</file>