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(PDF) Sustainability in the Anthropocene: telecoupling framework and its applications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https://www.researchgate.net/publication/348705621_Sustainability_in_the_Anthropocene_telecoupling_framework_and_its_applications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远程耦合框架是应对跨国家、跨地区、多尺度的社会—经济—环境影响的工具。</w:t>
      </w:r>
    </w:p>
    <w:p>
      <w:pPr>
        <w:jc w:val="both"/>
      </w:pPr>
      <w:r>
        <w:rPr/>
        <w:t xml:space="preserve">2. 该框架可以帮助评估和理解远程耦合，从而提高对多个耦合人类和自然系统之间的反馈、权衡和协同作用的理解。</w:t>
      </w:r>
    </w:p>
    <w:p>
      <w:pPr>
        <w:jc w:val="both"/>
      </w:pPr>
      <w:r>
        <w:rPr/>
        <w:t xml:space="preserve">3. 通过三个中国案例，文章说明了远程耦合框架的方法、结果、意义和应用，并指出了一些研究空白和未解决的关键问题。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作为一篇关于远程耦合框架及其应用的文章，本文提供了对该框架的介绍和应用案例，并指出了一些研究空白和未解决的问题。然而，本文存在以下几个问题：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中国案例：本文使用了三个中国案例来说明远程耦合框架的应用方法、结果、意义和启示，但没有涉及其他国家或地区的案例。这可能导致读者认为该框架只适用于中国情境，而忽略了其在其他国家或地区的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缺乏反驳：本文没有探讨可能存在的反驳观点或争议，并未提供对这些观点进行反驳或证明自己观点正确性的证据。这可能导致读者认为该框架是普遍适用且无争议的。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宣传内容：本文中存在一些宣传内容，如将远程耦合框架描述为“强大工具”，并声称该框架可以帮助改善社会经济和环境可持续性等。这种宣传语言可能会误导读者，使他们过分依赖该框架，并忽略其他因素对可持续发展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偏袒：本文中存在一些偏袒中国的情况，如使用大量中国案例来说明该框架的应用，并未涉及其他国家或地区的案例。这可能会导致读者认为该框架只适用于中国情境，而忽略了其在其他国家或地区的适用性。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缺失考虑点：本文没有涉及一些重要的考虑点，如远程耦合对生态系统和生物多样性的影响等。这可能会导致读者对该框架的应用范围和局限性产生误解。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综上所述，本文存在一些潜在偏见和不足之处，需要更全面、客观地呈现远程耦合框架及其应用。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International case studies of remote coupling framework
</w:t>
      </w:r>
    </w:p>
    <w:p>
      <w:pPr>
        <w:spacing w:after="0"/>
        <w:numPr>
          <w:ilvl w:val="0"/>
          <w:numId w:val="2"/>
        </w:numPr>
      </w:pPr>
      <w:r>
        <w:rPr/>
        <w:t xml:space="preserve">Addressing potential criticisms and controversies of the framework
</w:t>
      </w:r>
    </w:p>
    <w:p>
      <w:pPr>
        <w:spacing w:after="0"/>
        <w:numPr>
          <w:ilvl w:val="0"/>
          <w:numId w:val="2"/>
        </w:numPr>
      </w:pPr>
      <w:r>
        <w:rPr/>
        <w:t xml:space="preserve">Avoiding promotional language and overstating the framework's capabilities
</w:t>
      </w:r>
    </w:p>
    <w:p>
      <w:pPr>
        <w:spacing w:after="0"/>
        <w:numPr>
          <w:ilvl w:val="0"/>
          <w:numId w:val="2"/>
        </w:numPr>
      </w:pPr>
      <w:r>
        <w:rPr/>
        <w:t xml:space="preserve">Including case studies from a diverse range of countries and regions
</w:t>
      </w:r>
    </w:p>
    <w:p>
      <w:pPr>
        <w:spacing w:after="0"/>
        <w:numPr>
          <w:ilvl w:val="0"/>
          <w:numId w:val="2"/>
        </w:numPr>
      </w:pPr>
      <w:r>
        <w:rPr/>
        <w:t xml:space="preserve">Considering the impact of remote coupling on ecosystems and biodiversity
</w:t>
      </w:r>
    </w:p>
    <w:p>
      <w:pPr>
        <w:numPr>
          <w:ilvl w:val="0"/>
          <w:numId w:val="2"/>
        </w:numPr>
      </w:pPr>
      <w:r>
        <w:rPr/>
        <w:t xml:space="preserve">Providing a more comprehensive and objective presentation of the framework and its applications.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https://www.fullpicture.app/item/8ba6c786914911fea60a56bb5b4dcad0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35B0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348705621_Sustainability_in_the_Anthropocene_telecoupling_framework_and_its_applications" TargetMode="External"/><Relationship Id="rId8" Type="http://schemas.openxmlformats.org/officeDocument/2006/relationships/hyperlink" Target="https://www.fullpicture.app/item/8ba6c786914911fea60a56bb5b4dcad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2023-05-08T17:54:11+02:00</dcterms:created>
  <dcterms:modified xsi:type="dcterms:W3CDTF">2023-05-08T17:54:11+02:00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