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PhysioNet Cardiovascular Signal Toolbox v1.0.0</w:t>
      </w:r>
      <w:br/>
      <w:hyperlink r:id="rId7" w:history="1">
        <w:r>
          <w:rPr>
            <w:color w:val="2980b9"/>
            <w:u w:val="single"/>
          </w:rPr>
          <w:t xml:space="preserve">https://physionet.org/content/pcst/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PhysioNet Cardiovascular Signal Toolbox é um programa modular de código aberto para calcular a variabilidade da frequência cardíaca (HRV) implementado em Matlab com algoritmos baseados em evidências e formatos de saída padronizados.</w:t>
      </w:r>
    </w:p>
    <w:p>
      <w:pPr>
        <w:jc w:val="both"/>
      </w:pPr>
      <w:r>
        <w:rPr/>
        <w:t xml:space="preserve">2. O Toolbox é compatível com o MATLAB de 64 bits no GNU/Linux, Mac OS X e MS-Windows e foi comparado a várias outras ferramentas de código aberto e proprietárias para criar um benchmark para o campo.</w:t>
      </w:r>
    </w:p>
    <w:p>
      <w:pPr>
        <w:jc w:val="both"/>
      </w:pPr>
      <w:r>
        <w:rPr/>
        <w:t xml:space="preserve">3. Ele contém o conjunto mais extenso de ferramentas em qualquer coleção de algoritmos HRV publicada até agora, incluindo detecção de pico e pulso, análise de qualidade do sinal, detecção de ritmo, classificação de batimentos, estatísticas gerais da HRV, técnicas PRSA para capacidade de desaceleração e aceleração, análise da flutuação detrended (DFA), turbulência da frequência cardíaca (HRT) e entropia multiescala (MSE).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o PhysioNet Cardiovascular Signal Toolbox, uma ferramenta de código aberto para análise de variabilidade da frequência cardíaca (HRV) implementada em Matlab. O texto destaca que a ferramenta é compatível com sistemas operacionais GNU/Linux, Mac OS X e MS-Windows e não possui dependências fora do Matlab. Além disso, o artigo afirma que a ferramenta contém um conjunto extenso de ferramentas em qualquer coleção de algoritmos HRV publicados até agora.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destaca que a ferramenta foi comparada com outras ferramentas proprietárias e de código aberto, incluindo o PhysioNet C HRV Toolkit, para criar um benchmark no campo. Foi mostrado que a ferramenta é equivalente ao PhysioNet C HRV Toolkit.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explora possíveis limitações ou desvantagens da ferramenta. Além disso, embora o texto mencione que há muitas divergências nos métodos pelos quais os pesquisadores aplicam o processamento de sinais HRV, não há discussão sobre como essa ferramenta pode ajudar a resolver essas divergências ou se ela tem alguma limitação nesse sentido.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importante é que o artigo parece ter um viés promocional em relação à ferramenta, destacando seus pontos fortes sem explorar possíveis desvantagens ou limitações. Além disso, embora seja mencionado que a ferramenta é compatível com software comercial usado por clínicos (como Kubios), não há discussão sobre como isso pode ser útil na prática clínica ou se há alguma limitação nesse sentido.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apresente uma ferramenta interessante e útil para análise de HRV, ele parece ter um viés promocional e não explora possíveis limitações ou desvantagens da ferramenta. Além disso, há pouca discussão sobre como a ferramenta pode ajudar a resolver as divergências nos métodos de processamento de sinais HRV ou se ela tem alguma limitação nesse sentido.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Limitações do PhysioNet Cardiovascular Signal Toolbox para análise de variabilidade da frequência cardíaca (HRV)
</w:t>
      </w:r>
    </w:p>
    <w:p>
      <w:pPr>
        <w:spacing w:after="0"/>
        <w:numPr>
          <w:ilvl w:val="0"/>
          <w:numId w:val="2"/>
        </w:numPr>
      </w:pPr>
      <w:r>
        <w:rPr/>
        <w:t xml:space="preserve">Divergências nos métodos de processamento de sinais HRV e como a ferramenta pode ajudar a resolvê-las
</w:t>
      </w:r>
    </w:p>
    <w:p>
      <w:pPr>
        <w:spacing w:after="0"/>
        <w:numPr>
          <w:ilvl w:val="0"/>
          <w:numId w:val="2"/>
        </w:numPr>
      </w:pPr>
      <w:r>
        <w:rPr/>
        <w:t xml:space="preserve">Comparação da ferramenta com outras ferramentas proprietárias e de código aberto para análise de HRV
</w:t>
      </w:r>
    </w:p>
    <w:p>
      <w:pPr>
        <w:spacing w:after="0"/>
        <w:numPr>
          <w:ilvl w:val="0"/>
          <w:numId w:val="2"/>
        </w:numPr>
      </w:pPr>
      <w:r>
        <w:rPr/>
        <w:t xml:space="preserve">Utilidade da ferramenta na prática clínica e possíveis limitações nesse sentido
</w:t>
      </w:r>
    </w:p>
    <w:p>
      <w:pPr>
        <w:spacing w:after="0"/>
        <w:numPr>
          <w:ilvl w:val="0"/>
          <w:numId w:val="2"/>
        </w:numPr>
      </w:pPr>
      <w:r>
        <w:rPr/>
        <w:t xml:space="preserve">Discussão sobre a validade e confiabilidade dos resultados obtidos com a ferramenta
</w:t>
      </w:r>
    </w:p>
    <w:p>
      <w:pPr>
        <w:numPr>
          <w:ilvl w:val="0"/>
          <w:numId w:val="2"/>
        </w:numPr>
      </w:pPr>
      <w:r>
        <w:rPr/>
        <w:t xml:space="preserve">Como a ferramenta pode ser adaptada para análise de HRV em diferentes populações ou condições clínicas.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https://www.fullpicture.app/item/8a19c6ce5ef8e0852818aece45816d3b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018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hysionet.org/content/pcst/" TargetMode="External"/><Relationship Id="rId8" Type="http://schemas.openxmlformats.org/officeDocument/2006/relationships/hyperlink" Target="https://www.fullpicture.app/item/8a19c6ce5ef8e0852818aece45816d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2024-01-14T10:51:32+01:00</dcterms:created>
  <dcterms:modified xsi:type="dcterms:W3CDTF">2024-01-14T10:51:32+01:00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