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Production of Liquid Transportation Fuels From Coal and Duckweed Biomass - ScienceDirect</w:t>
      </w:r>
      <w:br/>
      <w:hyperlink r:id="rId7" w:history="1">
        <w:r>
          <w:rPr>
            <w:color w:val="2980b9"/>
            <w:u w:val="single"/>
          </w:rPr>
          <w:t xml:space="preserve">https://www.sciencedirect.com/science/article/pii/B9780444634337500808</w:t>
        </w:r>
      </w:hyperlink>
    </w:p>
    <w:p>
      <w:pPr>
        <w:pStyle w:val="Heading1"/>
      </w:pPr>
      <w:bookmarkStart w:id="2" w:name="_Toc2"/>
      <w:r>
        <w:t>Article summary:</w:t>
      </w:r>
      <w:bookmarkEnd w:id="2"/>
    </w:p>
    <w:p>
      <w:pPr>
        <w:jc w:val="both"/>
      </w:pPr>
      <w:r>
        <w:rPr/>
        <w:t xml:space="preserve">1. Coal and biomass are potential feedstocks for the production of liquid transportation fuels as alternatives to petroleum.</w:t>
      </w:r>
    </w:p>
    <w:p>
      <w:pPr>
        <w:jc w:val="both"/>
      </w:pPr>
      <w:r>
        <w:rPr/>
        <w:t xml:space="preserve">2. Duckweed, a floating aquatic plant, can be converted into liquid fuels through thermochemical processes.</w:t>
      </w:r>
    </w:p>
    <w:p>
      <w:pPr>
        <w:jc w:val="both"/>
      </w:pPr>
      <w:r>
        <w:rPr/>
        <w:t xml:space="preserve">3. The article describes a process superstructure that converts coal, biomass, and natural gas into syngas, which is then treated and upgraded to produce liquid transportation fuels.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"Production of Liquid Transportation Fuels From Coal and Duckweed Biomass" provides an overview of the potential use of coal and duckweed biomass as feedstocks for the production of liquid transportation fuels. While the article presents some interesting information, there are several areas where a critical analysis is warranted.</w:t>
      </w:r>
    </w:p>
    <w:p>
      <w:pPr>
        <w:jc w:val="both"/>
      </w:pPr>
      <w:r>
        <w:rPr/>
        <w:t xml:space="preserve"/>
      </w:r>
    </w:p>
    <w:p>
      <w:pPr>
        <w:jc w:val="both"/>
      </w:pPr>
      <w:r>
        <w:rPr/>
        <w:t xml:space="preserve">Firstly, the article mentions that coal has a lower delivered cost compared to biomass, making it an attractive precursor to liquid fuels. However, it fails to mention the environmental impact of coal mining and combustion, including air pollution and greenhouse gas emissions. This omission suggests a bias towards promoting coal as a feedstock without considering its negative externalities.</w:t>
      </w:r>
    </w:p>
    <w:p>
      <w:pPr>
        <w:jc w:val="both"/>
      </w:pPr>
      <w:r>
        <w:rPr/>
        <w:t xml:space="preserve"/>
      </w:r>
    </w:p>
    <w:p>
      <w:pPr>
        <w:jc w:val="both"/>
      </w:pPr>
      <w:r>
        <w:rPr/>
        <w:t xml:space="preserve">Additionally, the article claims that coal-to-liquids plants have twice the life-cycle CO2 emissions of typical petroleum-based processes. However, no evidence or sources are provided to support this claim. Without supporting data, it is difficult to evaluate the accuracy of this statement.</w:t>
      </w:r>
    </w:p>
    <w:p>
      <w:pPr>
        <w:jc w:val="both"/>
      </w:pPr>
      <w:r>
        <w:rPr/>
        <w:t xml:space="preserve"/>
      </w:r>
    </w:p>
    <w:p>
      <w:pPr>
        <w:jc w:val="both"/>
      </w:pPr>
      <w:r>
        <w:rPr/>
        <w:t xml:space="preserve">Furthermore, the article focuses primarily on the technical aspects of converting coal and duckweed biomass into liquid fuels but does not address potential risks or challenges associated with these processes. For example, it does not discuss the potential impact on water resources or land use requirements for large-scale cultivation of duckweed biomass.</w:t>
      </w:r>
    </w:p>
    <w:p>
      <w:pPr>
        <w:jc w:val="both"/>
      </w:pPr>
      <w:r>
        <w:rPr/>
        <w:t xml:space="preserve"/>
      </w:r>
    </w:p>
    <w:p>
      <w:pPr>
        <w:jc w:val="both"/>
      </w:pPr>
      <w:r>
        <w:rPr/>
        <w:t xml:space="preserve">The article also lacks a balanced presentation of alternative perspectives or counterarguments. It primarily highlights the benefits and potential applications of coal and duckweed biomass as feedstocks without adequately addressing any drawbacks or limitations.</w:t>
      </w:r>
    </w:p>
    <w:p>
      <w:pPr>
        <w:jc w:val="both"/>
      </w:pPr>
      <w:r>
        <w:rPr/>
        <w:t xml:space="preserve"/>
      </w:r>
    </w:p>
    <w:p>
      <w:pPr>
        <w:jc w:val="both"/>
      </w:pPr>
      <w:r>
        <w:rPr/>
        <w:t xml:space="preserve">Moreover, there is a lack of discussion on regulatory frameworks or policy considerations that may impact the feasibility and viability of using coal and duckweed biomass for fuel production. Considering these factors is crucial for understanding the broader context in which these technologies would operate.</w:t>
      </w:r>
    </w:p>
    <w:p>
      <w:pPr>
        <w:jc w:val="both"/>
      </w:pPr>
      <w:r>
        <w:rPr/>
        <w:t xml:space="preserve"/>
      </w:r>
    </w:p>
    <w:p>
      <w:pPr>
        <w:jc w:val="both"/>
      </w:pPr>
      <w:r>
        <w:rPr/>
        <w:t xml:space="preserve">Overall, while the article provides some valuable insights into the potential use of coal and duckweed biomass for liquid fuel production, it falls short in providing a comprehensive analysis that considers both sides of the argument, addresses potential risks and challenges, supports claims with evidence, and acknowledges relevant policy and regulatory considerations.</w:t>
      </w:r>
    </w:p>
    <w:p>
      <w:pPr>
        <w:pStyle w:val="Heading1"/>
      </w:pPr>
      <w:bookmarkStart w:id="5" w:name="_Toc5"/>
      <w:r>
        <w:t>Topics for further research:</w:t>
      </w:r>
      <w:bookmarkEnd w:id="5"/>
    </w:p>
    <w:p>
      <w:pPr>
        <w:spacing w:after="0"/>
        <w:numPr>
          <w:ilvl w:val="0"/>
          <w:numId w:val="2"/>
        </w:numPr>
      </w:pPr>
      <w:r>
        <w:rPr/>
        <w:t xml:space="preserve">Environmental impact of coal mining and combustion
</w:t>
      </w:r>
    </w:p>
    <w:p>
      <w:pPr>
        <w:spacing w:after="0"/>
        <w:numPr>
          <w:ilvl w:val="0"/>
          <w:numId w:val="2"/>
        </w:numPr>
      </w:pPr>
      <w:r>
        <w:rPr/>
        <w:t xml:space="preserve">Life-cycle CO2 emissions of coal-to-liquids plants compared to petroleum-based processes
</w:t>
      </w:r>
    </w:p>
    <w:p>
      <w:pPr>
        <w:spacing w:after="0"/>
        <w:numPr>
          <w:ilvl w:val="0"/>
          <w:numId w:val="2"/>
        </w:numPr>
      </w:pPr>
      <w:r>
        <w:rPr/>
        <w:t xml:space="preserve">Risks and challenges associated with large-scale cultivation of duckweed biomass
</w:t>
      </w:r>
    </w:p>
    <w:p>
      <w:pPr>
        <w:spacing w:after="0"/>
        <w:numPr>
          <w:ilvl w:val="0"/>
          <w:numId w:val="2"/>
        </w:numPr>
      </w:pPr>
      <w:r>
        <w:rPr/>
        <w:t xml:space="preserve">Water resources impact of duckweed biomass cultivation for fuel production
</w:t>
      </w:r>
    </w:p>
    <w:p>
      <w:pPr>
        <w:spacing w:after="0"/>
        <w:numPr>
          <w:ilvl w:val="0"/>
          <w:numId w:val="2"/>
        </w:numPr>
      </w:pPr>
      <w:r>
        <w:rPr/>
        <w:t xml:space="preserve">Land use requirements for duckweed biomass cultivation for fuel production
</w:t>
      </w:r>
    </w:p>
    <w:p>
      <w:pPr>
        <w:numPr>
          <w:ilvl w:val="0"/>
          <w:numId w:val="2"/>
        </w:numPr>
      </w:pPr>
      <w:r>
        <w:rPr/>
        <w:t xml:space="preserve">Policy and regulatory frameworks for coal and duckweed biomass as feedstocks for liquid fuel production</w:t>
      </w:r>
    </w:p>
    <w:p>
      <w:pPr>
        <w:pStyle w:val="Heading1"/>
      </w:pPr>
      <w:bookmarkStart w:id="6" w:name="_Toc6"/>
      <w:r>
        <w:t>Report location:</w:t>
      </w:r>
      <w:bookmarkEnd w:id="6"/>
    </w:p>
    <w:p>
      <w:hyperlink r:id="rId8" w:history="1">
        <w:r>
          <w:rPr>
            <w:color w:val="2980b9"/>
            <w:u w:val="single"/>
          </w:rPr>
          <w:t xml:space="preserve">https://www.fullpicture.app/item/89f2157fc6e37b91e91e51d06d0792a4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D193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B9780444634337500808" TargetMode="External"/><Relationship Id="rId8" Type="http://schemas.openxmlformats.org/officeDocument/2006/relationships/hyperlink" Target="https://www.fullpicture.app/item/89f2157fc6e37b91e91e51d06d0792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2024-05-13T06:13:55+02:00</dcterms:created>
  <dcterms:modified xsi:type="dcterms:W3CDTF">2024-05-13T06:13:55+02:00</dcterms:modified>
</cp:coreProperties>
</file>

<file path=docProps/custom.xml><?xml version="1.0" encoding="utf-8"?>
<Properties xmlns="http://schemas.openxmlformats.org/officeDocument/2006/custom-properties" xmlns:vt="http://schemas.openxmlformats.org/officeDocument/2006/docPropsVTypes"/>
</file>