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Redox Signaling in Neurotransmission and Cognition During Aging - PubMed</w:t>
      </w:r>
      <w:br/>
      <w:hyperlink r:id="rId7" w:history="1">
        <w:r>
          <w:rPr>
            <w:color w:val="2980b9"/>
            <w:u w:val="single"/>
          </w:rPr>
          <w:t xml:space="preserve">https://pubmed.ncbi.nlm.nih.gov/28467718/</w:t>
        </w:r>
      </w:hyperlink>
    </w:p>
    <w:p>
      <w:pPr>
        <w:pStyle w:val="Heading1"/>
      </w:pPr>
      <w:bookmarkStart w:id="2" w:name="_Toc2"/>
      <w:r>
        <w:t>Article summary:</w:t>
      </w:r>
      <w:bookmarkEnd w:id="2"/>
    </w:p>
    <w:p>
      <w:pPr>
        <w:jc w:val="both"/>
      </w:pPr>
      <w:r>
        <w:rPr/>
        <w:t xml:space="preserve">1. 本文研究了老化过程中神经递质和认知功能的氧化还原信号传导。研究发现，随着年龄增长和神经退行性疾病的发生，大脑中的氧化应激增加。先前的研究强调了与认知损害相关的不可逆氧化损伤。然而，最新研究认为从氧化还原信号传导到氧化损伤存在一个连续变化的过程，这为理解认知损害的发生和进展提供了基础。</w:t>
      </w:r>
    </w:p>
    <w:p>
      <w:pPr>
        <w:jc w:val="both"/>
      </w:pPr>
      <w:r>
        <w:rPr/>
        <w:t xml:space="preserve"/>
      </w:r>
    </w:p>
    <w:p>
      <w:pPr>
        <w:jc w:val="both"/>
      </w:pPr>
      <w:r>
        <w:rPr/>
        <w:t xml:space="preserve">2. 研究回顾了氧化还原稳态机制，并考虑了活性氧和活性氮物质在调节不同递质系统中的作用。老年生理学可能代表了通常负责突触传递反馈调节的通路被利用来代替突触传输功能的改变。此外，跨递质系统之间的差异可能导致脑区和神经回路对老化和疾病具有不同的易感性。</w:t>
      </w:r>
    </w:p>
    <w:p>
      <w:pPr>
        <w:jc w:val="both"/>
      </w:pPr>
      <w:r>
        <w:rPr/>
        <w:t xml:space="preserve"/>
      </w:r>
    </w:p>
    <w:p>
      <w:pPr>
        <w:jc w:val="both"/>
      </w:pPr>
      <w:r>
        <w:rPr/>
        <w:t xml:space="preserve">3. 未来需要确定转变为氧化/还原过程的内在机制。内在机制将取决于递质系统、氧化应激物以及抗氧化酶的表达/活性。此外，还需要确定内在过程如何与其他老化因素（包括炎症或激素信号的变化）相互作用。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这篇文章主要讨论了氧化还原信号在衰老过程中神经递质传导和认知功能方面的作用。然而，文章存在一些潜在的偏见和不足之处。</w:t>
      </w:r>
    </w:p>
    <w:p>
      <w:pPr>
        <w:jc w:val="both"/>
      </w:pPr>
      <w:r>
        <w:rPr/>
        <w:t xml:space="preserve"/>
      </w:r>
    </w:p>
    <w:p>
      <w:pPr>
        <w:jc w:val="both"/>
      </w:pPr>
      <w:r>
        <w:rPr/>
        <w:t xml:space="preserve">首先，文章没有提及可能存在的其他因素对认知功能衰退的影响。除了氧化应激，炎症和激素信号等因素也可能对衰老过程中的认知功能产生重要影响。忽略这些因素可能导致对认知功能变化的不完整理解。</w:t>
      </w:r>
    </w:p>
    <w:p>
      <w:pPr>
        <w:jc w:val="both"/>
      </w:pPr>
      <w:r>
        <w:rPr/>
        <w:t xml:space="preserve"/>
      </w:r>
    </w:p>
    <w:p>
      <w:pPr>
        <w:jc w:val="both"/>
      </w:pPr>
      <w:r>
        <w:rPr/>
        <w:t xml:space="preserve">其次，文章没有提供足够的证据来支持其关于氧化还原信号与神经递质系统之间相互作用的主张。虽然有一些研究表明氧化应激可以影响神经递质系统，但目前尚缺乏充分的证据来支持这种关系。</w:t>
      </w:r>
    </w:p>
    <w:p>
      <w:pPr>
        <w:jc w:val="both"/>
      </w:pPr>
      <w:r>
        <w:rPr/>
        <w:t xml:space="preserve"/>
      </w:r>
    </w:p>
    <w:p>
      <w:pPr>
        <w:jc w:val="both"/>
      </w:pPr>
      <w:r>
        <w:rPr/>
        <w:t xml:space="preserve">此外，文章没有探讨可能存在的反驳观点或其他解释。它只提供了一个单一的观点，并未考虑到其他可能性。这种片面性可能导致读者对问题的全面理解受限。</w:t>
      </w:r>
    </w:p>
    <w:p>
      <w:pPr>
        <w:jc w:val="both"/>
      </w:pPr>
      <w:r>
        <w:rPr/>
        <w:t xml:space="preserve"/>
      </w:r>
    </w:p>
    <w:p>
      <w:pPr>
        <w:jc w:val="both"/>
      </w:pPr>
      <w:r>
        <w:rPr/>
        <w:t xml:space="preserve">最后，文章没有平等地呈现双方观点。它只关注了氧化还原信号在衰老过程中对认知功能的影响，而忽略了其他可能的因素。这种偏袒可能导致读者对问题的理解产生误导。</w:t>
      </w:r>
    </w:p>
    <w:p>
      <w:pPr>
        <w:jc w:val="both"/>
      </w:pPr>
      <w:r>
        <w:rPr/>
        <w:t xml:space="preserve"/>
      </w:r>
    </w:p>
    <w:p>
      <w:pPr>
        <w:jc w:val="both"/>
      </w:pPr>
      <w:r>
        <w:rPr/>
        <w:t xml:space="preserve">综上所述，这篇文章在讨论氧化还原信号在衰老过程中神经递质传导和认知功能方面的作用时存在一些潜在的偏见和不足之处。需要更多的研究来验证其主张，并全面考虑其他可能因素的影响。</w:t>
      </w:r>
    </w:p>
    <w:p>
      <w:pPr>
        <w:pStyle w:val="Heading1"/>
      </w:pPr>
      <w:bookmarkStart w:id="5" w:name="_Toc5"/>
      <w:r>
        <w:t>Topics for further research:</w:t>
      </w:r>
      <w:bookmarkEnd w:id="5"/>
    </w:p>
    <w:p>
      <w:pPr>
        <w:spacing w:after="0"/>
        <w:numPr>
          <w:ilvl w:val="0"/>
          <w:numId w:val="2"/>
        </w:numPr>
      </w:pPr>
      <w:r>
        <w:rPr/>
        <w:t xml:space="preserve">其他因素对认知功能衰退的影响
</w:t>
      </w:r>
    </w:p>
    <w:p>
      <w:pPr>
        <w:spacing w:after="0"/>
        <w:numPr>
          <w:ilvl w:val="0"/>
          <w:numId w:val="2"/>
        </w:numPr>
      </w:pPr>
      <w:r>
        <w:rPr/>
        <w:t xml:space="preserve">氧化应激以外的因素，如炎症和激素信号
</w:t>
      </w:r>
    </w:p>
    <w:p>
      <w:pPr>
        <w:spacing w:after="0"/>
        <w:numPr>
          <w:ilvl w:val="0"/>
          <w:numId w:val="2"/>
        </w:numPr>
      </w:pPr>
      <w:r>
        <w:rPr/>
        <w:t xml:space="preserve">缺乏证据支持氧化还原信号与神经递质系统之间的相互作用
</w:t>
      </w:r>
    </w:p>
    <w:p>
      <w:pPr>
        <w:spacing w:after="0"/>
        <w:numPr>
          <w:ilvl w:val="0"/>
          <w:numId w:val="2"/>
        </w:numPr>
      </w:pPr>
      <w:r>
        <w:rPr/>
        <w:t xml:space="preserve">缺乏探讨反驳观点或其他解释的内容
</w:t>
      </w:r>
    </w:p>
    <w:p>
      <w:pPr>
        <w:spacing w:after="0"/>
        <w:numPr>
          <w:ilvl w:val="0"/>
          <w:numId w:val="2"/>
        </w:numPr>
      </w:pPr>
      <w:r>
        <w:rPr/>
        <w:t xml:space="preserve">文章只关注了氧化还原信号的影响，忽略了其他可能的因素
</w:t>
      </w:r>
    </w:p>
    <w:p>
      <w:pPr>
        <w:numPr>
          <w:ilvl w:val="0"/>
          <w:numId w:val="2"/>
        </w:numPr>
      </w:pPr>
      <w:r>
        <w:rPr/>
        <w:t xml:space="preserve">文章的偏袒可能导致读者对问题的理解产生误导</w:t>
      </w:r>
    </w:p>
    <w:p>
      <w:pPr>
        <w:pStyle w:val="Heading1"/>
      </w:pPr>
      <w:bookmarkStart w:id="6" w:name="_Toc6"/>
      <w:r>
        <w:t>Report location:</w:t>
      </w:r>
      <w:bookmarkEnd w:id="6"/>
    </w:p>
    <w:p>
      <w:hyperlink r:id="rId8" w:history="1">
        <w:r>
          <w:rPr>
            <w:color w:val="2980b9"/>
            <w:u w:val="single"/>
          </w:rPr>
          <w:t xml:space="preserve">https://www.fullpicture.app/item/8931fb9ab674a05894515d6f49c7459a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79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467718/" TargetMode="External"/><Relationship Id="rId8" Type="http://schemas.openxmlformats.org/officeDocument/2006/relationships/hyperlink" Target="https://www.fullpicture.app/item/8931fb9ab674a05894515d6f49c74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2024-01-23T16:04:42+01:00</dcterms:created>
  <dcterms:modified xsi:type="dcterms:W3CDTF">2024-01-23T16:04:42+01:00</dcterms:modified>
</cp:coreProperties>
</file>

<file path=docProps/custom.xml><?xml version="1.0" encoding="utf-8"?>
<Properties xmlns="http://schemas.openxmlformats.org/officeDocument/2006/custom-properties" xmlns:vt="http://schemas.openxmlformats.org/officeDocument/2006/docPropsVTypes"/>
</file>