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财政转移支付结构与地区经济增长 - 中国知网</w:t></w:r><w:br/><w:hyperlink r:id="rId7" w:history="1"><w:r><w:rPr><w:color w:val="2980b9"/><w:u w:val="single"/></w:rPr><w:t xml:space="preserve">https://kns.cnki.net/kcms2/article/abstract?v=3uoqIhG8C44YLTlOAiTRKibYlV5Vjs7ijP0rjQD-AVm8oHBO0FTadhkbmCUzUU_7bWHgxS2CJjFEamid5LDr8fjmMyPqY4Wz&uniplatform=NZKPT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财政转移支付对地区经济增长的影响因地而异。文章指出，财政转移支付在一些地区可以促进经济增长，但在另一些地区则可能产生负面影响。这是因为不同地区的经济发展水平、资源禀赋和政策环境等因素不同。</w:t></w:r></w:p><w:p><w:pPr><w:jc w:val="both"/></w:pPr><w:r><w:rPr/><w:t xml:space="preserve"></w:t></w:r></w:p><w:p><w:pPr><w:jc w:val="both"/></w:pPr><w:r><w:rPr/><w:t xml:space="preserve">2. 财政转移支付结构需要优化。文章认为，当前我国财政转移支付结构存在一些问题，如过度依赖基础设施建设和补助性质较强的项目，缺乏对创新能力和产业升级的支持等。因此，需要加强对高技术产业、人才引进等方面的支持，并逐步减少对传统行业的支持。</w:t></w:r></w:p><w:p><w:pPr><w:jc w:val="both"/></w:pPr><w:r><w:rPr/><w:t xml:space="preserve"></w:t></w:r></w:p><w:p><w:pPr><w:jc w:val="both"/></w:pPr><w:r><w:rPr/><w:t xml:space="preserve">3. 地方政府应更加注重资金使用效益。文章指出，在接受财政转移支付时，地方政府应该更加注重资金使用效益，并避免将资金用于低效项目或者形式主义工程。同时，应该建立健全的绩效评估机制，以确保资金使用符合规定并取得预期效果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https://www.fullpicture.app/item/883e6ccdb6efdf90e48c62c47cacd836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CF4E4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jP0rjQD-AVm8oHBO0FTadhkbmCUzUU_7bWHgxS2CJjFEamid5LDr8fjmMyPqY4Wz&amp;uniplatform=NZKPT" TargetMode="External"/><Relationship Id="rId8" Type="http://schemas.openxmlformats.org/officeDocument/2006/relationships/hyperlink" Target="https://www.fullpicture.app/item/883e6ccdb6efdf90e48c62c47cacd83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2023-12-24T00:03:33+01:00</dcterms:created>
  <dcterms:modified xsi:type="dcterms:W3CDTF">2023-12-24T00:03:33+01:00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