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Twelve tips for applying change models to curriculum design, development and delivery: Medical Teacher: Vol 40, No 5</w:t>
      </w:r>
      <w:br/>
      <w:hyperlink r:id="rId7" w:history="1">
        <w:r>
          <w:rPr>
            <w:color w:val="2980b9"/>
            <w:u w:val="single"/>
          </w:rPr>
          <w:t xml:space="preserve">https://www.tandfonline.com/doi/full/10.1080/0142159X.2017.1391377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本文提供了12个应用于课程设计、开发和交付的变革模型的建议，这些建议主要来自商业和管理领域的文献以及作者的经验。</w:t>
      </w:r>
    </w:p>
    <w:p>
      <w:pPr>
        <w:jc w:val="both"/>
      </w:pPr>
      <w:r>
        <w:rPr/>
        <w:t xml:space="preserve">2. 这些建议基于变革模型和方法，可以帮助成功地进行课程评估、开发和交付，并促进适当的教育创新。</w:t>
      </w:r>
    </w:p>
    <w:p>
      <w:pPr>
        <w:jc w:val="both"/>
      </w:pPr>
      <w:r>
        <w:rPr/>
        <w:t xml:space="preserve">3. 即使是相对简单的变化也需要考虑许多因素，包括环境复杂性、利益相关者参与、文化和心理方面以及追随者的重要性。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从商业和管理文献以及作者的经验出发，提供了12个提示，为参与本科、研究生和继续教育水平的课程或项目开发的组织、团队和个人提供指导。这些提示基于变革模型和方法，并可以帮助支持成功的课程评估、开发和交付，以及促进适当的教育创新。虽然存在一系列工具来支持系统性的项目开发和评估，但即使是相对简单的变化也需要考虑许多因素，包括环境复杂性、利益相关者参与、文化和心理方面以及追随者的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该文章没有明显偏见或宣传内容。然而，它可能存在一些片面报道和缺失考虑点。例如，在提供指导时，作者没有涉及到如何处理可能出现的风险或挑战。此外，在强调追随者的重要性时，作者没有探讨如何平等地呈现双方，并且未探索反驳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所提出主张缺乏证据支持。尽管作者引用了商业和管理文献作为依据，但他们并没有提供任何实证数据或案例来支持他们的建议。因此，读者需要谨慎对待这些提示，并在实践中进行适当的调整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 management in course development
</w:t>
      </w:r>
    </w:p>
    <w:p>
      <w:pPr>
        <w:spacing w:after="0"/>
        <w:numPr>
          <w:ilvl w:val="0"/>
          <w:numId w:val="2"/>
        </w:numPr>
      </w:pPr>
      <w:r>
        <w:rPr/>
        <w:t xml:space="preserve">Addressing challenges in course development
</w:t>
      </w:r>
    </w:p>
    <w:p>
      <w:pPr>
        <w:spacing w:after="0"/>
        <w:numPr>
          <w:ilvl w:val="0"/>
          <w:numId w:val="2"/>
        </w:numPr>
      </w:pPr>
      <w:r>
        <w:rPr/>
        <w:t xml:space="preserve">Balancing perspectives of followers and leaders
</w:t>
      </w:r>
    </w:p>
    <w:p>
      <w:pPr>
        <w:spacing w:after="0"/>
        <w:numPr>
          <w:ilvl w:val="0"/>
          <w:numId w:val="2"/>
        </w:numPr>
      </w:pPr>
      <w:r>
        <w:rPr/>
        <w:t xml:space="preserve">Exploring counterarguments in course development
</w:t>
      </w:r>
    </w:p>
    <w:p>
      <w:pPr>
        <w:spacing w:after="0"/>
        <w:numPr>
          <w:ilvl w:val="0"/>
          <w:numId w:val="2"/>
        </w:numPr>
      </w:pPr>
      <w:r>
        <w:rPr/>
        <w:t xml:space="preserve">Evidence-based approaches to course development
</w:t>
      </w:r>
    </w:p>
    <w:p>
      <w:pPr>
        <w:numPr>
          <w:ilvl w:val="0"/>
          <w:numId w:val="2"/>
        </w:numPr>
      </w:pPr>
      <w:r>
        <w:rPr/>
        <w:t xml:space="preserve">Case studies in successful course development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https://www.fullpicture.app/item/87dfbbb9086711dd6c3d01c4c63d5a17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1C8F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full/10.1080/0142159X.2017.1391377" TargetMode="External"/><Relationship Id="rId8" Type="http://schemas.openxmlformats.org/officeDocument/2006/relationships/hyperlink" Target="https://www.fullpicture.app/item/87dfbbb9086711dd6c3d01c4c63d5a1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2023-12-29T07:21:40+01:00</dcterms:created>
  <dcterms:modified xsi:type="dcterms:W3CDTF">2023-12-29T07:21:40+01:00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