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Onset of Nucleate Boiling and Active Nucleation Site Density During Subcooled Flow Boiling | J. Heat Transfer | ASME Digital Collection</w:t>
      </w:r>
      <w:br/>
      <w:hyperlink r:id="rId7" w:history="1">
        <w:r>
          <w:rPr>
            <w:color w:val="2980b9"/>
            <w:u w:val="single"/>
          </w:rPr>
          <w:t xml:space="preserve">https://asmedigitalcollection.asme.org/heattransfer/article/124/4/717/459991/Onset-of-Nucleate-Boiling-and-Active-Nucleation</w:t>
        </w:r>
      </w:hyperlink>
    </w:p>
    <w:p>
      <w:pPr>
        <w:pStyle w:val="Heading1"/>
      </w:pPr>
      <w:bookmarkStart w:id="2" w:name="_Toc2"/>
      <w:r>
        <w:t>Article summary:</w:t>
      </w:r>
      <w:bookmarkEnd w:id="2"/>
    </w:p>
    <w:p>
      <w:pPr>
        <w:jc w:val="both"/>
      </w:pPr>
      <w:r>
        <w:rPr/>
        <w:t xml:space="preserve">1. The article discusses the importance of understanding the partitioning of wall heat flux in subcooled flow boiling and the need to identify the different heat transfer mechanisms involved.</w:t>
      </w:r>
    </w:p>
    <w:p>
      <w:pPr>
        <w:jc w:val="both"/>
      </w:pPr>
      <w:r>
        <w:rPr/>
        <w:t xml:space="preserve">2. The location of the onset of nucleate boiling (ONB) marks the boundary between single and two-phase heat transfer, and it is crucial for accurately modeling subcooled flow boiling.</w:t>
      </w:r>
    </w:p>
    <w:p>
      <w:pPr>
        <w:jc w:val="both"/>
      </w:pPr>
      <w:r>
        <w:rPr/>
        <w:t xml:space="preserve">3. The article presents experimental data on ONB and active nucleation site density, and develops correlations for predicting wall superheat and heat flux at ONB based on flow rate, liquid subcooling, and contact angle.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"Onset of Nucleate Boiling and Active Nucleation Site Density During Subcooled Flow Boiling" discusses the partitioning of heat flux in subcooled flow boiling and the determination of the onset of nucleate boiling (ONB) and active nucleation site density. While the article provides valuable information on these topics, there are several areas that require critical analysis.</w:t>
      </w:r>
    </w:p>
    <w:p>
      <w:pPr>
        <w:jc w:val="both"/>
      </w:pPr>
      <w:r>
        <w:rPr/>
        <w:t xml:space="preserve"/>
      </w:r>
    </w:p>
    <w:p>
      <w:pPr>
        <w:jc w:val="both"/>
      </w:pPr>
      <w:r>
        <w:rPr/>
        <w:t xml:space="preserve">One potential bias in the article is the focus on experimental data obtained from specific experiments conducted by the authors. The article does not mention any other studies or experiments that may have different findings or perspectives on the topic. This lack of comparison to other research limits the objectivity of the article and may lead to a one-sided reporting of results.</w:t>
      </w:r>
    </w:p>
    <w:p>
      <w:pPr>
        <w:jc w:val="both"/>
      </w:pPr>
      <w:r>
        <w:rPr/>
        <w:t xml:space="preserve"/>
      </w:r>
    </w:p>
    <w:p>
      <w:pPr>
        <w:jc w:val="both"/>
      </w:pPr>
      <w:r>
        <w:rPr/>
        <w:t xml:space="preserve">Additionally, there are unsupported claims made in the article. For example, it is stated that existing correlations for ONB underpredict the wall superheat at ONB in most cases, but no evidence or data is provided to support this claim. Without supporting evidence, it is difficult to evaluate the validity of this statement.</w:t>
      </w:r>
    </w:p>
    <w:p>
      <w:pPr>
        <w:jc w:val="both"/>
      </w:pPr>
      <w:r>
        <w:rPr/>
        <w:t xml:space="preserve"/>
      </w:r>
    </w:p>
    <w:p>
      <w:pPr>
        <w:jc w:val="both"/>
      </w:pPr>
      <w:r>
        <w:rPr/>
        <w:t xml:space="preserve">Furthermore, there are missing points of consideration in the article. For instance, while contact angle is mentioned as a factor affecting ONB, there is no discussion on how it influences nucleation site density or its impact on heat transfer mechanisms. This omission limits a comprehensive understanding of the topic.</w:t>
      </w:r>
    </w:p>
    <w:p>
      <w:pPr>
        <w:jc w:val="both"/>
      </w:pPr>
      <w:r>
        <w:rPr/>
        <w:t xml:space="preserve"/>
      </w:r>
    </w:p>
    <w:p>
      <w:pPr>
        <w:jc w:val="both"/>
      </w:pPr>
      <w:r>
        <w:rPr/>
        <w:t xml:space="preserve">The article also lacks exploration of counterarguments or alternative explanations for the phenomena discussed. It would be beneficial to include a discussion on potential limitations or alternative interpretations of the experimental results presented.</w:t>
      </w:r>
    </w:p>
    <w:p>
      <w:pPr>
        <w:jc w:val="both"/>
      </w:pPr>
      <w:r>
        <w:rPr/>
        <w:t xml:space="preserve"/>
      </w:r>
    </w:p>
    <w:p>
      <w:pPr>
        <w:jc w:val="both"/>
      </w:pPr>
      <w:r>
        <w:rPr/>
        <w:t xml:space="preserve">Moreover, there is a lack of risk assessment in the article. While subcooled flow boiling has various applications in engineering systems, such as nuclear reactors and heat exchangers, potential risks associated with these systems are not addressed. It would be important to discuss any safety concerns or challenges related to subcooled flow boiling.</w:t>
      </w:r>
    </w:p>
    <w:p>
      <w:pPr>
        <w:jc w:val="both"/>
      </w:pPr>
      <w:r>
        <w:rPr/>
        <w:t xml:space="preserve"/>
      </w:r>
    </w:p>
    <w:p>
      <w:pPr>
        <w:jc w:val="both"/>
      </w:pPr>
      <w:r>
        <w:rPr/>
        <w:t xml:space="preserve">In terms of presentation, there is an imbalance between reporting experimental findings and providing theoretical explanations. The article heavily focuses on experimental data and correlations, but does not provide a thorough theoretical framework or explanation for the observed phenomena. This partiality limits the reader's understanding of the underlying mechanisms.</w:t>
      </w:r>
    </w:p>
    <w:p>
      <w:pPr>
        <w:jc w:val="both"/>
      </w:pPr>
      <w:r>
        <w:rPr/>
        <w:t xml:space="preserve"/>
      </w:r>
    </w:p>
    <w:p>
      <w:pPr>
        <w:jc w:val="both"/>
      </w:pPr>
      <w:r>
        <w:rPr/>
        <w:t xml:space="preserve">Overall, while the article provides valuable insights into the onset of nucleate boiling and active nucleation site density during subcooled flow boiling, there are several areas that require critical analysis. These include potential biases, unsupported claims, missing points of consideration, unexplored counterarguments, lack of risk assessment, and an imbalance between experimental findings and theoretical explanations.</w:t>
      </w:r>
    </w:p>
    <w:p>
      <w:pPr>
        <w:pStyle w:val="Heading1"/>
      </w:pPr>
      <w:bookmarkStart w:id="5" w:name="_Toc5"/>
      <w:r>
        <w:t>Topics for further research:</w:t>
      </w:r>
      <w:bookmarkEnd w:id="5"/>
    </w:p>
    <w:p>
      <w:pPr>
        <w:spacing w:after="0"/>
        <w:numPr>
          <w:ilvl w:val="0"/>
          <w:numId w:val="2"/>
        </w:numPr>
      </w:pPr>
      <w:r>
        <w:rPr/>
        <w:t xml:space="preserve">Factors influencing nucleation site density in subcooled flow boiling
</w:t>
      </w:r>
    </w:p>
    <w:p>
      <w:pPr>
        <w:spacing w:after="0"/>
        <w:numPr>
          <w:ilvl w:val="0"/>
          <w:numId w:val="2"/>
        </w:numPr>
      </w:pPr>
      <w:r>
        <w:rPr/>
        <w:t xml:space="preserve">Alternative explanations for the underprediction of wall superheat at ONB
</w:t>
      </w:r>
    </w:p>
    <w:p>
      <w:pPr>
        <w:spacing w:after="0"/>
        <w:numPr>
          <w:ilvl w:val="0"/>
          <w:numId w:val="2"/>
        </w:numPr>
      </w:pPr>
      <w:r>
        <w:rPr/>
        <w:t xml:space="preserve">Impact of contact angle on heat transfer mechanisms in subcooled flow boiling
</w:t>
      </w:r>
    </w:p>
    <w:p>
      <w:pPr>
        <w:spacing w:after="0"/>
        <w:numPr>
          <w:ilvl w:val="0"/>
          <w:numId w:val="2"/>
        </w:numPr>
      </w:pPr>
      <w:r>
        <w:rPr/>
        <w:t xml:space="preserve">Limitations of existing correlations for ONB in subcooled flow boiling
</w:t>
      </w:r>
    </w:p>
    <w:p>
      <w:pPr>
        <w:spacing w:after="0"/>
        <w:numPr>
          <w:ilvl w:val="0"/>
          <w:numId w:val="2"/>
        </w:numPr>
      </w:pPr>
      <w:r>
        <w:rPr/>
        <w:t xml:space="preserve">Safety concerns and challenges associated with subcooled flow boiling in engineering systems
</w:t>
      </w:r>
    </w:p>
    <w:p>
      <w:pPr>
        <w:numPr>
          <w:ilvl w:val="0"/>
          <w:numId w:val="2"/>
        </w:numPr>
      </w:pPr>
      <w:r>
        <w:rPr/>
        <w:t xml:space="preserve">Theoretical framework for understanding the mechanisms of nucleate boiling in subcooled flow boiling.</w:t>
      </w:r>
    </w:p>
    <w:p>
      <w:pPr>
        <w:pStyle w:val="Heading1"/>
      </w:pPr>
      <w:bookmarkStart w:id="6" w:name="_Toc6"/>
      <w:r>
        <w:t>Report location:</w:t>
      </w:r>
      <w:bookmarkEnd w:id="6"/>
    </w:p>
    <w:p>
      <w:hyperlink r:id="rId8" w:history="1">
        <w:r>
          <w:rPr>
            <w:color w:val="2980b9"/>
            <w:u w:val="single"/>
          </w:rPr>
          <w:t xml:space="preserve">https://www.fullpicture.app/item/86e3e8fdfdf24c12d11b0d6b0ae020cc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8DA0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medigitalcollection.asme.org/heattransfer/article/124/4/717/459991/Onset-of-Nucleate-Boiling-and-Active-Nucleation" TargetMode="External"/><Relationship Id="rId8" Type="http://schemas.openxmlformats.org/officeDocument/2006/relationships/hyperlink" Target="https://www.fullpicture.app/item/86e3e8fdfdf24c12d11b0d6b0ae020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2024-07-14T14:12:31+02:00</dcterms:created>
  <dcterms:modified xsi:type="dcterms:W3CDTF">2024-07-14T14:12:31+02:00</dcterms:modified>
</cp:coreProperties>
</file>

<file path=docProps/custom.xml><?xml version="1.0" encoding="utf-8"?>
<Properties xmlns="http://schemas.openxmlformats.org/officeDocument/2006/custom-properties" xmlns:vt="http://schemas.openxmlformats.org/officeDocument/2006/docPropsVTypes"/>
</file>