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the Rural Clinical School of Western Australia on work location of medical graduates - Playford - 2014 - Medical Journal of Australia - Wiley Online Library</w:t>
      </w:r>
      <w:br/>
      <w:hyperlink r:id="rId7" w:history="1">
        <w:r>
          <w:rPr>
            <w:color w:val="2980b9"/>
            <w:u w:val="single"/>
          </w:rPr>
          <w:t xml:space="preserve">https://onlinelibrary.wiley.com/doi/full/10.5694/mja13.11082</w:t>
        </w:r>
      </w:hyperlink>
    </w:p>
    <w:p>
      <w:pPr>
        <w:pStyle w:val="Heading1"/>
      </w:pPr>
      <w:bookmarkStart w:id="2" w:name="_Toc2"/>
      <w:r>
        <w:t>Article summary:</w:t>
      </w:r>
      <w:bookmarkEnd w:id="2"/>
    </w:p>
    <w:p>
      <w:pPr>
        <w:jc w:val="both"/>
      </w:pPr>
      <w:r>
        <w:rPr/>
        <w:t xml:space="preserve">1. Participation in the Rural Clinical School of Western Australia (RCSWA) is associated with an increased likelihood of medical graduates working in rural areas compared to their non-RCSWA peers.</w:t>
      </w:r>
    </w:p>
    <w:p>
      <w:pPr>
        <w:jc w:val="both"/>
      </w:pPr>
      <w:r>
        <w:rPr/>
        <w:t xml:space="preserve"/>
      </w:r>
    </w:p>
    <w:p>
      <w:pPr>
        <w:jc w:val="both"/>
      </w:pPr>
      <w:r>
        <w:rPr/>
        <w:t xml:space="preserve">2. Factors such as rural background and RCSWA participation were found to be significant predictors of the probability of working rurally for medical graduates.</w:t>
      </w:r>
    </w:p>
    <w:p>
      <w:pPr>
        <w:jc w:val="both"/>
      </w:pPr>
      <w:r>
        <w:rPr/>
        <w:t xml:space="preserve"/>
      </w:r>
    </w:p>
    <w:p>
      <w:pPr>
        <w:jc w:val="both"/>
      </w:pPr>
      <w:r>
        <w:rPr/>
        <w:t xml:space="preserve">3. The study focused on UWA medical graduates who completed their fifth year between 2002 and 2009, showing the impact of RCSWA participation on work location relative to non-participants.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"Impact of the Rural Clinical School of Western Australia on work location of medical graduates" provides an in-depth analysis of the impact of rural clinical schools on the work location choices of medical graduates in Australia. The study focuses on the Rural Clinical School of Western Australia (RCSWA) and its influence on graduates' decisions to work in rural areas.</w:t>
      </w:r>
    </w:p>
    <w:p>
      <w:pPr>
        <w:jc w:val="both"/>
      </w:pPr>
      <w:r>
        <w:rPr/>
        <w:t xml:space="preserve"/>
      </w:r>
    </w:p>
    <w:p>
      <w:pPr>
        <w:jc w:val="both"/>
      </w:pPr>
      <w:r>
        <w:rPr/>
        <w:t xml:space="preserve">One potential bias in this article is the focus solely on the positive impact of RCSWA participation on rural work locations. While the study does acknowledge that multiple factors influence medical graduates' career destinations, it primarily highlights the benefits of rural immersion programs without exploring potential drawbacks or limitations. This one-sided reporting may lead to an overly optimistic view of the effectiveness of RCSs in addressing rural workforce shortages.</w:t>
      </w:r>
    </w:p>
    <w:p>
      <w:pPr>
        <w:jc w:val="both"/>
      </w:pPr>
      <w:r>
        <w:rPr/>
        <w:t xml:space="preserve"/>
      </w:r>
    </w:p>
    <w:p>
      <w:pPr>
        <w:jc w:val="both"/>
      </w:pPr>
      <w:r>
        <w:rPr/>
        <w:t xml:space="preserve">Additionally, the article lacks a discussion of potential challenges or barriers that medical graduates may face when working in rural areas. Factors such as limited access to specialist services, professional isolation, and lifestyle considerations are important considerations that could impact graduates' decisions to practice rurally. By not addressing these issues, the article may present an incomplete picture of the realities faced by healthcare professionals working in rural settings.</w:t>
      </w:r>
    </w:p>
    <w:p>
      <w:pPr>
        <w:jc w:val="both"/>
      </w:pPr>
      <w:r>
        <w:rPr/>
        <w:t xml:space="preserve"/>
      </w:r>
    </w:p>
    <w:p>
      <w:pPr>
        <w:jc w:val="both"/>
      </w:pPr>
      <w:r>
        <w:rPr/>
        <w:t xml:space="preserve">Furthermore, while the study reports a positive association between RCSWA participation and increased likelihood of working rurally, it does not provide detailed information on the specific mechanisms through which this influence occurs. Understanding how rural immersion programs shape graduates' career choices would provide valuable insights for future program development and implementation.</w:t>
      </w:r>
    </w:p>
    <w:p>
      <w:pPr>
        <w:jc w:val="both"/>
      </w:pPr>
      <w:r>
        <w:rPr/>
        <w:t xml:space="preserve"/>
      </w:r>
    </w:p>
    <w:p>
      <w:pPr>
        <w:jc w:val="both"/>
      </w:pPr>
      <w:r>
        <w:rPr/>
        <w:t xml:space="preserve">The article also lacks exploration of potential counterarguments or alternative perspectives on the role of RCSs in addressing rural workforce shortages. By presenting only one side of the argument, the article may fail to consider differing opinions or conflicting evidence that could offer a more nuanced understanding of this complex issue.</w:t>
      </w:r>
    </w:p>
    <w:p>
      <w:pPr>
        <w:jc w:val="both"/>
      </w:pPr>
      <w:r>
        <w:rPr/>
        <w:t xml:space="preserve"/>
      </w:r>
    </w:p>
    <w:p>
      <w:pPr>
        <w:jc w:val="both"/>
      </w:pPr>
      <w:r>
        <w:rPr/>
        <w:t xml:space="preserve">Overall, while the article provides valuable insights into the impact of RCSWA participation on medical graduates' work locations, it would benefit from a more balanced discussion that considers potential biases, limitations, and alternative viewpoints. By addressing these aspects, future research can build upon this foundation to develop more effective strategies for recruiting and retaining healthcare professionals in rural areas.</w:t>
      </w:r>
    </w:p>
    <w:p>
      <w:pPr>
        <w:pStyle w:val="Heading1"/>
      </w:pPr>
      <w:bookmarkStart w:id="5" w:name="_Toc5"/>
      <w:r>
        <w:t>Topics for further research:</w:t>
      </w:r>
      <w:bookmarkEnd w:id="5"/>
    </w:p>
    <w:p>
      <w:pPr>
        <w:spacing w:after="0"/>
        <w:numPr>
          <w:ilvl w:val="0"/>
          <w:numId w:val="2"/>
        </w:numPr>
      </w:pPr>
      <w:r>
        <w:rPr/>
        <w:t xml:space="preserve">Challenges of working in rural healthcare settings
</w:t>
      </w:r>
    </w:p>
    <w:p>
      <w:pPr>
        <w:spacing w:after="0"/>
        <w:numPr>
          <w:ilvl w:val="0"/>
          <w:numId w:val="2"/>
        </w:numPr>
      </w:pPr>
      <w:r>
        <w:rPr/>
        <w:t xml:space="preserve">Barriers to rural medical practice
</w:t>
      </w:r>
    </w:p>
    <w:p>
      <w:pPr>
        <w:spacing w:after="0"/>
        <w:numPr>
          <w:ilvl w:val="0"/>
          <w:numId w:val="2"/>
        </w:numPr>
      </w:pPr>
      <w:r>
        <w:rPr/>
        <w:t xml:space="preserve">Professional isolation in rural healthcare
</w:t>
      </w:r>
    </w:p>
    <w:p>
      <w:pPr>
        <w:spacing w:after="0"/>
        <w:numPr>
          <w:ilvl w:val="0"/>
          <w:numId w:val="2"/>
        </w:numPr>
      </w:pPr>
      <w:r>
        <w:rPr/>
        <w:t xml:space="preserve">Access to specialist services in rural areas
</w:t>
      </w:r>
    </w:p>
    <w:p>
      <w:pPr>
        <w:spacing w:after="0"/>
        <w:numPr>
          <w:ilvl w:val="0"/>
          <w:numId w:val="2"/>
        </w:numPr>
      </w:pPr>
      <w:r>
        <w:rPr/>
        <w:t xml:space="preserve">Lifestyle considerations for rural healthcare professionals
</w:t>
      </w:r>
    </w:p>
    <w:p>
      <w:pPr>
        <w:numPr>
          <w:ilvl w:val="0"/>
          <w:numId w:val="2"/>
        </w:numPr>
      </w:pPr>
      <w:r>
        <w:rPr/>
        <w:t xml:space="preserve">Criticisms of rural clinical schools in addressing workforce shortages</w:t>
      </w:r>
    </w:p>
    <w:p>
      <w:pPr>
        <w:pStyle w:val="Heading1"/>
      </w:pPr>
      <w:bookmarkStart w:id="6" w:name="_Toc6"/>
      <w:r>
        <w:t>Report location:</w:t>
      </w:r>
      <w:bookmarkEnd w:id="6"/>
    </w:p>
    <w:p>
      <w:hyperlink r:id="rId8" w:history="1">
        <w:r>
          <w:rPr>
            <w:color w:val="2980b9"/>
            <w:u w:val="single"/>
          </w:rPr>
          <w:t xml:space="preserve">https://www.fullpicture.app/item/866481275147f24a470a86b45320c055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CDD5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5694/mja13.11082" TargetMode="External"/><Relationship Id="rId8" Type="http://schemas.openxmlformats.org/officeDocument/2006/relationships/hyperlink" Target="https://www.fullpicture.app/item/866481275147f24a470a86b45320c0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2024-06-18T18:32:43+02:00</dcterms:created>
  <dcterms:modified xsi:type="dcterms:W3CDTF">2024-06-18T18:32:43+02:00</dcterms:modified>
</cp:coreProperties>
</file>

<file path=docProps/custom.xml><?xml version="1.0" encoding="utf-8"?>
<Properties xmlns="http://schemas.openxmlformats.org/officeDocument/2006/custom-properties" xmlns:vt="http://schemas.openxmlformats.org/officeDocument/2006/docPropsVTypes"/>
</file>