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Molecular dynamics simulations: advances and applications</w:t>
      </w:r>
      <w:br/>
      <w:hyperlink r:id="rId7" w:history="1">
        <w:r>
          <w:rPr>
            <w:color w:val="2980b9"/>
            <w:u w:val="single"/>
          </w:rPr>
          <w:t xml:space="preserve">https://www.tandfonline.com/doi/full/10.2147/AABC.S70333</w:t>
        </w:r>
      </w:hyperlink>
    </w:p>
    <w:p>
      <w:pPr>
        <w:pStyle w:val="Heading1"/>
      </w:pPr>
      <w:bookmarkStart w:id="2" w:name="_Toc2"/>
      <w:r>
        <w:t>Article summary:</w:t>
      </w:r>
      <w:bookmarkEnd w:id="2"/>
    </w:p>
    <w:p>
      <w:pPr>
        <w:jc w:val="both"/>
      </w:pPr>
      <w:r>
        <w:rPr/>
        <w:t xml:space="preserve">1. 分子动力学模拟已经发展成为一种成熟的技术，可以有效地用于理解大分子结构与功能之间的关系。</w:t>
      </w:r>
    </w:p>
    <w:p>
      <w:pPr>
        <w:jc w:val="both"/>
      </w:pPr>
      <w:r>
        <w:rPr/>
        <w:t xml:space="preserve">2. 目前的模拟时间接近生物相关时间，所获得的关于大分子动态性质的信息足够丰富，可以转变结构生物信息学的传统范式。</w:t>
      </w:r>
    </w:p>
    <w:p>
      <w:pPr>
        <w:jc w:val="both"/>
      </w:pPr>
      <w:r>
        <w:rPr/>
        <w:t xml:space="preserve">3. 分子动力学技术在异构调控、对接和结构精细化等三个主要问题上具有特定应用。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这篇文章对分子动力学模拟的进展和应用进行了详细介绍，强调了其在理解大分子结构与功能关系方面的重要性。然而，在批判性分析中，我们可以看到一些潜在的偏见和片面报道。</w:t>
      </w:r>
    </w:p>
    <w:p>
      <w:pPr>
        <w:jc w:val="both"/>
      </w:pPr>
      <w:r>
        <w:rPr/>
        <w:t xml:space="preserve"/>
      </w:r>
    </w:p>
    <w:p>
      <w:pPr>
        <w:jc w:val="both"/>
      </w:pPr>
      <w:r>
        <w:rPr/>
        <w:t xml:space="preserve">首先，文章似乎过于强调了分子动力学模拟在揭示大分子结构动态性质方面的优势，而忽略了其他方法可能存在的优势和局限性。虽然模拟技术的发展确实为我们提供了更深入地理解大分子结构与功能之间关系的机会，但并不意味着它是唯一有效的方法。文章没有充分探讨其他方法与分子动力学模拟之间的比较和综合利用。</w:t>
      </w:r>
    </w:p>
    <w:p>
      <w:pPr>
        <w:jc w:val="both"/>
      </w:pPr>
      <w:r>
        <w:rPr/>
        <w:t xml:space="preserve"/>
      </w:r>
    </w:p>
    <w:p>
      <w:pPr>
        <w:jc w:val="both"/>
      </w:pPr>
      <w:r>
        <w:rPr/>
        <w:t xml:space="preserve">其次，文章在描述分子动力学模拟在三个主要问题（变构调节、对接和结构精化）中的具体应用时，并未提供足够的证据或案例来支持其观点。缺乏具体案例或实验数据支持使得读者难以验证作者所提出的主张是否可靠。</w:t>
      </w:r>
    </w:p>
    <w:p>
      <w:pPr>
        <w:jc w:val="both"/>
      </w:pPr>
      <w:r>
        <w:rPr/>
        <w:t xml:space="preserve"/>
      </w:r>
    </w:p>
    <w:p>
      <w:pPr>
        <w:jc w:val="both"/>
      </w:pPr>
      <w:r>
        <w:rPr/>
        <w:t xml:space="preserve">此外，文章似乎忽视了风险因素和局限性。虽然分子动力学模拟可以提供有价值的信息，但也存在一些困难和挑战，如计算成本高昂、计算资源需求大等问题。这些风险因素应该被平等地呈现给读者，以便他们能够全面评估使用该技术可能带来的利弊。</w:t>
      </w:r>
    </w:p>
    <w:p>
      <w:pPr>
        <w:jc w:val="both"/>
      </w:pPr>
      <w:r>
        <w:rPr/>
        <w:t xml:space="preserve"/>
      </w:r>
    </w:p>
    <w:p>
      <w:pPr>
        <w:jc w:val="both"/>
      </w:pPr>
      <w:r>
        <w:rPr/>
        <w:t xml:space="preserve">总之，尽管这篇文章对分子动力学模拟进行了全面介绍，并探讨了其在生物领域中的潜在应用，但仍存在一些偏见、片面报道和缺失考虑点。为了使文章更加客观和全面，作者可以进一步探讨其他方法与分子动力学模拟之间的比较、提供更多具体案例支持，并注意平衡呈现技术可能存在的风险因素。</w:t>
      </w:r>
    </w:p>
    <w:p>
      <w:pPr>
        <w:pStyle w:val="Heading1"/>
      </w:pPr>
      <w:bookmarkStart w:id="5" w:name="_Toc5"/>
      <w:r>
        <w:t>Topics for further research:</w:t>
      </w:r>
      <w:bookmarkEnd w:id="5"/>
    </w:p>
    <w:p>
      <w:pPr>
        <w:spacing w:after="0"/>
        <w:numPr>
          <w:ilvl w:val="0"/>
          <w:numId w:val="2"/>
        </w:numPr>
      </w:pPr>
      <w:r>
        <w:rPr/>
        <w:t xml:space="preserve">其他方法与分子动力学模拟的比较
</w:t>
      </w:r>
    </w:p>
    <w:p>
      <w:pPr>
        <w:spacing w:after="0"/>
        <w:numPr>
          <w:ilvl w:val="0"/>
          <w:numId w:val="2"/>
        </w:numPr>
      </w:pPr>
      <w:r>
        <w:rPr/>
        <w:t xml:space="preserve">实验数据支持的案例
</w:t>
      </w:r>
    </w:p>
    <w:p>
      <w:pPr>
        <w:spacing w:after="0"/>
        <w:numPr>
          <w:ilvl w:val="0"/>
          <w:numId w:val="2"/>
        </w:numPr>
      </w:pPr>
      <w:r>
        <w:rPr/>
        <w:t xml:space="preserve">分子动力学模拟的风险因素
</w:t>
      </w:r>
    </w:p>
    <w:p>
      <w:pPr>
        <w:spacing w:after="0"/>
        <w:numPr>
          <w:ilvl w:val="0"/>
          <w:numId w:val="2"/>
        </w:numPr>
      </w:pPr>
      <w:r>
        <w:rPr/>
        <w:t xml:space="preserve">计算成本和资源需求
</w:t>
      </w:r>
    </w:p>
    <w:p>
      <w:pPr>
        <w:spacing w:after="0"/>
        <w:numPr>
          <w:ilvl w:val="0"/>
          <w:numId w:val="2"/>
        </w:numPr>
      </w:pPr>
      <w:r>
        <w:rPr/>
        <w:t xml:space="preserve">技术的局限性
</w:t>
      </w:r>
    </w:p>
    <w:p>
      <w:pPr>
        <w:numPr>
          <w:ilvl w:val="0"/>
          <w:numId w:val="2"/>
        </w:numPr>
      </w:pPr>
      <w:r>
        <w:rPr/>
        <w:t xml:space="preserve">客观和全面的呈现方式</w:t>
      </w:r>
    </w:p>
    <w:p>
      <w:pPr>
        <w:pStyle w:val="Heading1"/>
      </w:pPr>
      <w:bookmarkStart w:id="6" w:name="_Toc6"/>
      <w:r>
        <w:t>Report location:</w:t>
      </w:r>
      <w:bookmarkEnd w:id="6"/>
    </w:p>
    <w:p>
      <w:hyperlink r:id="rId8" w:history="1">
        <w:r>
          <w:rPr>
            <w:color w:val="2980b9"/>
            <w:u w:val="single"/>
          </w:rPr>
          <w:t xml:space="preserve">https://www.fullpicture.app/item/865af106b7debd69176c0c745e1e992d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F8BB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2147/AABC.S70333" TargetMode="External"/><Relationship Id="rId8" Type="http://schemas.openxmlformats.org/officeDocument/2006/relationships/hyperlink" Target="https://www.fullpicture.app/item/865af106b7debd69176c0c745e1e992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2024-03-05T00:46:03+01:00</dcterms:created>
  <dcterms:modified xsi:type="dcterms:W3CDTF">2024-03-05T00:46:03+01:00</dcterms:modified>
</cp:coreProperties>
</file>

<file path=docProps/custom.xml><?xml version="1.0" encoding="utf-8"?>
<Properties xmlns="http://schemas.openxmlformats.org/officeDocument/2006/custom-properties" xmlns:vt="http://schemas.openxmlformats.org/officeDocument/2006/docPropsVTypes"/>
</file>