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Competencies for young European higher education graduates: labor market mismatches and their payoffs | SpringerLink</w:t>
      </w:r>
      <w:br/>
      <w:hyperlink r:id="rId7" w:history="1">
        <w:r>
          <w:rPr>
            <w:color w:val="2980b9"/>
            <w:u w:val="single"/>
          </w:rPr>
          <w:t xml:space="preserve">https://link.springer.com/article/10.1007/s10734-006-9050-4</w:t>
        </w:r>
      </w:hyperlink>
    </w:p>
    <w:p>
      <w:pPr>
        <w:pStyle w:val="Heading1"/>
      </w:pPr>
      <w:bookmarkStart w:id="2" w:name="_Toc2"/>
      <w:r>
        <w:t>Article summary:</w:t>
      </w:r>
      <w:bookmarkEnd w:id="2"/>
    </w:p>
    <w:p>
      <w:pPr>
        <w:jc w:val="both"/>
      </w:pPr>
      <w:r>
        <w:rPr/>
        <w:t xml:space="preserve">1. Human capital competencies are crucial for sustainable economic growth and development in the globalized economy.</w:t>
      </w:r>
    </w:p>
    <w:p>
      <w:pPr>
        <w:jc w:val="both"/>
      </w:pPr>
      <w:r>
        <w:rPr/>
        <w:t xml:space="preserve">2. Technological change creates a mismatch between the supply of and demand for competencies, leading to wage inequality.</w:t>
      </w:r>
    </w:p>
    <w:p>
      <w:pPr>
        <w:jc w:val="both"/>
      </w:pPr>
      <w:r>
        <w:rPr/>
        <w:t xml:space="preserve">3. The accuracy of the match between higher education and employment in Europe is a concern, with research focusing on identifying relevant competencies and how they are generated by HE 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"Competencies for young European higher education graduates: labor market mismatches and their payoffs" discusses the importance of competencies for young graduates in the European labor market. While the article provides some valuable insights, there are several areas where it falls short.</w:t>
      </w:r>
    </w:p>
    <w:p>
      <w:pPr>
        <w:jc w:val="both"/>
      </w:pPr>
      <w:r>
        <w:rPr/>
        <w:t xml:space="preserve"/>
      </w:r>
    </w:p>
    <w:p>
      <w:pPr>
        <w:jc w:val="both"/>
      </w:pPr>
      <w:r>
        <w:rPr/>
        <w:t xml:space="preserve">One potential bias in the article is its focus on the positive aspects of competencies and their contribution to economic growth. The author emphasizes that competencies are key to sustainable economic development, but fails to acknowledge any potential drawbacks or limitations. For example, there is no discussion of how certain competencies may become obsolete due to technological advancements or changing job requirements. This one-sided reporting presents a skewed view of the topic and overlooks important considerations.</w:t>
      </w:r>
    </w:p>
    <w:p>
      <w:pPr>
        <w:jc w:val="both"/>
      </w:pPr>
      <w:r>
        <w:rPr/>
        <w:t xml:space="preserve"/>
      </w:r>
    </w:p>
    <w:p>
      <w:pPr>
        <w:jc w:val="both"/>
      </w:pPr>
      <w:r>
        <w:rPr/>
        <w:t xml:space="preserve">Additionally, the article makes unsupported claims about the relationship between competencies and wage inequality. It states that wage gaps between more- and less-skilled individuals result from a mismatch between supply and demand for competencies. However, this claim is not backed up by evidence or research studies. Without supporting evidence, these claims lack credibility and weaken the overall argument of the article.</w:t>
      </w:r>
    </w:p>
    <w:p>
      <w:pPr>
        <w:jc w:val="both"/>
      </w:pPr>
      <w:r>
        <w:rPr/>
        <w:t xml:space="preserve"/>
      </w:r>
    </w:p>
    <w:p>
      <w:pPr>
        <w:jc w:val="both"/>
      </w:pPr>
      <w:r>
        <w:rPr/>
        <w:t xml:space="preserve">Furthermore, the article does not explore counterarguments or alternative perspectives on the topic. It presents a narrow view that assumes all competencies are beneficial and necessary for economic growth. However, there may be differing opinions on which competencies are most valuable or how they should be developed. By failing to address these counterarguments, the article misses an opportunity to provide a comprehensive analysis of the topic.</w:t>
      </w:r>
    </w:p>
    <w:p>
      <w:pPr>
        <w:jc w:val="both"/>
      </w:pPr>
      <w:r>
        <w:rPr/>
        <w:t xml:space="preserve"/>
      </w:r>
    </w:p>
    <w:p>
      <w:pPr>
        <w:jc w:val="both"/>
      </w:pPr>
      <w:r>
        <w:rPr/>
        <w:t xml:space="preserve">Another issue with the article is its promotional tone towards formal education and training as means of acquiring competencies. The author suggests that formal learning is necessary to obtain specific competencies, but does not consider alternative pathways such as informal learning or work experience. This partiality towards formal education undermines the credibility of the article and neglects other valid sources of competency development.</w:t>
      </w:r>
    </w:p>
    <w:p>
      <w:pPr>
        <w:jc w:val="both"/>
      </w:pPr>
      <w:r>
        <w:rPr/>
        <w:t xml:space="preserve"/>
      </w:r>
    </w:p>
    <w:p>
      <w:pPr>
        <w:jc w:val="both"/>
      </w:pPr>
      <w:r>
        <w:rPr/>
        <w:t xml:space="preserve">Moreover, there is a lack of consideration for potential risks associated with competency-based approaches in higher education. The article focuses solely on the benefits of competencies for graduates and economic growth, without discussing any potential drawbacks or unintended consequences. This omission limits the article's depth and fails to provide a balanced analysis of the topic.</w:t>
      </w:r>
    </w:p>
    <w:p>
      <w:pPr>
        <w:jc w:val="both"/>
      </w:pPr>
      <w:r>
        <w:rPr/>
        <w:t xml:space="preserve"/>
      </w:r>
    </w:p>
    <w:p>
      <w:pPr>
        <w:jc w:val="both"/>
      </w:pPr>
      <w:r>
        <w:rPr/>
        <w:t xml:space="preserve">Overall, while the article provides some valuable insights into the importance of competencies for young European graduates, it falls short in several areas. It exhibits biases towards formal education, makes unsupported claims, overlooks counterarguments, and lacks a comprehensive analysis of potential risks. To improve the article's credibility and depth, these shortcomings should be addressed and a more balanced perspective should be presented.</w:t>
      </w:r>
    </w:p>
    <w:p>
      <w:pPr>
        <w:pStyle w:val="Heading1"/>
      </w:pPr>
      <w:bookmarkStart w:id="5" w:name="_Toc5"/>
      <w:r>
        <w:t>Topics for further research:</w:t>
      </w:r>
      <w:bookmarkEnd w:id="5"/>
    </w:p>
    <w:p>
      <w:pPr>
        <w:spacing w:after="0"/>
        <w:numPr>
          <w:ilvl w:val="0"/>
          <w:numId w:val="2"/>
        </w:numPr>
      </w:pPr>
      <w:r>
        <w:rPr/>
        <w:t xml:space="preserve">Limitations of competencies in the labor market
</w:t>
      </w:r>
    </w:p>
    <w:p>
      <w:pPr>
        <w:spacing w:after="0"/>
        <w:numPr>
          <w:ilvl w:val="0"/>
          <w:numId w:val="2"/>
        </w:numPr>
      </w:pPr>
      <w:r>
        <w:rPr/>
        <w:t xml:space="preserve">Obsolete competencies in the age of technology
</w:t>
      </w:r>
    </w:p>
    <w:p>
      <w:pPr>
        <w:spacing w:after="0"/>
        <w:numPr>
          <w:ilvl w:val="0"/>
          <w:numId w:val="2"/>
        </w:numPr>
      </w:pPr>
      <w:r>
        <w:rPr/>
        <w:t xml:space="preserve">Critiques of the relationship between competencies and wage inequality
</w:t>
      </w:r>
    </w:p>
    <w:p>
      <w:pPr>
        <w:spacing w:after="0"/>
        <w:numPr>
          <w:ilvl w:val="0"/>
          <w:numId w:val="2"/>
        </w:numPr>
      </w:pPr>
      <w:r>
        <w:rPr/>
        <w:t xml:space="preserve">Alternative perspectives on the value of competencies in the labor market
</w:t>
      </w:r>
    </w:p>
    <w:p>
      <w:pPr>
        <w:spacing w:after="0"/>
        <w:numPr>
          <w:ilvl w:val="0"/>
          <w:numId w:val="2"/>
        </w:numPr>
      </w:pPr>
      <w:r>
        <w:rPr/>
        <w:t xml:space="preserve">Informal learning and work experience as sources of competencies
</w:t>
      </w:r>
    </w:p>
    <w:p>
      <w:pPr>
        <w:numPr>
          <w:ilvl w:val="0"/>
          <w:numId w:val="2"/>
        </w:numPr>
      </w:pPr>
      <w:r>
        <w:rPr/>
        <w:t xml:space="preserve">Risks and unintended consequences of competency-based approaches in higher education</w:t>
      </w:r>
    </w:p>
    <w:p>
      <w:pPr>
        <w:pStyle w:val="Heading1"/>
      </w:pPr>
      <w:bookmarkStart w:id="6" w:name="_Toc6"/>
      <w:r>
        <w:t>Report location:</w:t>
      </w:r>
      <w:bookmarkEnd w:id="6"/>
    </w:p>
    <w:p>
      <w:hyperlink r:id="rId8" w:history="1">
        <w:r>
          <w:rPr>
            <w:color w:val="2980b9"/>
            <w:u w:val="single"/>
          </w:rPr>
          <w:t xml:space="preserve">https://www.fullpicture.app/item/86032075ebc0380783398f1346e6aa88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A8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34-006-9050-4" TargetMode="External"/><Relationship Id="rId8" Type="http://schemas.openxmlformats.org/officeDocument/2006/relationships/hyperlink" Target="https://www.fullpicture.app/item/86032075ebc0380783398f1346e6aa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2023-12-09T01:06:58+01:00</dcterms:created>
  <dcterms:modified xsi:type="dcterms:W3CDTF">2023-12-09T01:06:58+01:00</dcterms:modified>
</cp:coreProperties>
</file>

<file path=docProps/custom.xml><?xml version="1.0" encoding="utf-8"?>
<Properties xmlns="http://schemas.openxmlformats.org/officeDocument/2006/custom-properties" xmlns:vt="http://schemas.openxmlformats.org/officeDocument/2006/docPropsVTypes"/>
</file>