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CRRT处方：优化治疗的途径 - PMC</w:t>
      </w:r>
      <w:br/>
      <w:hyperlink r:id="rId7" w:history="1">
        <w:r>
          <w:rPr>
            <w:color w:val="2980b9"/>
            <w:u w:val="single"/>
          </w:rPr>
          <w:t xml:space="preserve">https://www.ncbi.nlm.nih.gov/pmc/articles/PMC7060300/</w:t>
        </w:r>
      </w:hyperlink>
    </w:p>
    <w:p>
      <w:pPr>
        <w:pStyle w:val="Heading1"/>
      </w:pPr>
      <w:bookmarkStart w:id="2" w:name="_Toc2"/>
      <w:r>
        <w:t>Article summary:</w:t>
      </w:r>
      <w:bookmarkEnd w:id="2"/>
    </w:p>
    <w:p>
      <w:pPr>
        <w:jc w:val="both"/>
      </w:pPr>
      <w:r>
        <w:rPr/>
        <w:t xml:space="preserve">1. CRRT是重症监护病房中肾脏替代疗法的主要形式，具有准确的容量控制、稳定的酸碱和电解质校正以及血流动力学稳定性。</w:t>
      </w:r>
    </w:p>
    <w:p>
      <w:pPr>
        <w:jc w:val="both"/>
      </w:pPr>
      <w:r>
        <w:rPr/>
        <w:t xml:space="preserve">2. CRRT与间歇性和延长血液透析的选择、过滤器/透析器的寿命、抗凝治疗、CRRT处方剂量与给药剂量等因素相关。</w:t>
      </w:r>
    </w:p>
    <w:p>
      <w:pPr>
        <w:jc w:val="both"/>
      </w:pPr>
      <w:r>
        <w:rPr/>
        <w:t xml:space="preserve">3. 对于患有严重急性肾损伤和多器官衰竭的危重患者，CRRT在生存率和个性化治疗方面可能优于间歇性肾脏替代疗法。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潜在偏见及其来源：文章没有明确提及作者的潜在利益冲突或研究资助来源，这可能导致潜在的偏见。读者无法确定作者是否有与CRRT相关的利益关系，这可能影响到文章中所提出的观点和结论。</w:t>
      </w:r>
    </w:p>
    <w:p>
      <w:pPr>
        <w:jc w:val="both"/>
      </w:pPr>
      <w:r>
        <w:rPr/>
        <w:t xml:space="preserve"/>
      </w:r>
    </w:p>
    <w:p>
      <w:pPr>
        <w:jc w:val="both"/>
      </w:pPr>
      <w:r>
        <w:rPr/>
        <w:t xml:space="preserve">2. 片面报道：文章主要关注CRRT处方优化治疗的途径，但未提及其他肾脏替代疗法（如IRRT）的优缺点。这种片面报道可能导致读者对CRRT处方优化治疗的效果和可行性产生误解。</w:t>
      </w:r>
    </w:p>
    <w:p>
      <w:pPr>
        <w:jc w:val="both"/>
      </w:pPr>
      <w:r>
        <w:rPr/>
        <w:t xml:space="preserve"/>
      </w:r>
    </w:p>
    <w:p>
      <w:pPr>
        <w:jc w:val="both"/>
      </w:pPr>
      <w:r>
        <w:rPr/>
        <w:t xml:space="preserve">3. 无根据的主张：文章中提到CRRT在特定患者群体中具有优越性，但未提供具体证据支持这一主张。缺乏相关研究数据或临床试验结果使得读者难以评估该主张的可靠性。</w:t>
      </w:r>
    </w:p>
    <w:p>
      <w:pPr>
        <w:jc w:val="both"/>
      </w:pPr>
      <w:r>
        <w:rPr/>
        <w:t xml:space="preserve"/>
      </w:r>
    </w:p>
    <w:p>
      <w:pPr>
        <w:jc w:val="both"/>
      </w:pPr>
      <w:r>
        <w:rPr/>
        <w:t xml:space="preserve">4. 缺失的考虑点：文章未涉及CRRT处方优化治疗可能存在的风险和副作用。例如，抗凝治疗可能增加出血风险，而过滤器/透析器寿命评估不当可能导致滤过效果不佳。这些缺失的考虑点可能导致读者对CRRT处方优化治疗的全面性和安全性产生疑虑。</w:t>
      </w:r>
    </w:p>
    <w:p>
      <w:pPr>
        <w:jc w:val="both"/>
      </w:pPr>
      <w:r>
        <w:rPr/>
        <w:t xml:space="preserve"/>
      </w:r>
    </w:p>
    <w:p>
      <w:pPr>
        <w:jc w:val="both"/>
      </w:pPr>
      <w:r>
        <w:rPr/>
        <w:t xml:space="preserve">5. 缺乏证据支持的主张：文章中提到CRRT可以去除内毒素和细胞因子，但未提供相关研究或数据支持这一主张。缺乏科学依据使得读者难以确定该主张的可靠性和有效性。</w:t>
      </w:r>
    </w:p>
    <w:p>
      <w:pPr>
        <w:jc w:val="both"/>
      </w:pPr>
      <w:r>
        <w:rPr/>
        <w:t xml:space="preserve"/>
      </w:r>
    </w:p>
    <w:p>
      <w:pPr>
        <w:jc w:val="both"/>
      </w:pPr>
      <w:r>
        <w:rPr/>
        <w:t xml:space="preserve">6. 未探索的反驳：文章未涉及任何可能存在的反驳观点或争议。这种单方面呈现可能导致读者对CRRT处方优化治疗的效果和适用性产生误解。</w:t>
      </w:r>
    </w:p>
    <w:p>
      <w:pPr>
        <w:jc w:val="both"/>
      </w:pPr>
      <w:r>
        <w:rPr/>
        <w:t xml:space="preserve"/>
      </w:r>
    </w:p>
    <w:p>
      <w:pPr>
        <w:jc w:val="both"/>
      </w:pPr>
      <w:r>
        <w:rPr/>
        <w:t xml:space="preserve">7. 宣传内容：文章中没有明确说明是否存在宣传内容或与特定产品、设备或药物相关的推广。然而，由于缺乏作者潜在利益冲突的披露，读者无法排除宣传内容的可能性。</w:t>
      </w:r>
    </w:p>
    <w:p>
      <w:pPr>
        <w:jc w:val="both"/>
      </w:pPr>
      <w:r>
        <w:rPr/>
        <w:t xml:space="preserve"/>
      </w:r>
    </w:p>
    <w:p>
      <w:pPr>
        <w:jc w:val="both"/>
      </w:pPr>
      <w:r>
        <w:rPr/>
        <w:t xml:space="preserve">总体而言，上述文章在提供关于CRRT处方优化治疗途径的信息时存在一些问题。缺乏潜在利益冲突披露、片面报道、无根据的主张、缺失考虑点以及未探索反驳等问题可能影响了读者对该主题的全面理解和评估。为了更好地评估CRRT处方优化治疗的效果和可行性，需要更多的科学研究和临床试验数据的支持。</w:t>
      </w:r>
    </w:p>
    <w:p>
      <w:pPr>
        <w:pStyle w:val="Heading1"/>
      </w:pPr>
      <w:bookmarkStart w:id="5" w:name="_Toc5"/>
      <w:r>
        <w:t>Topics for further research:</w:t>
      </w:r>
      <w:bookmarkEnd w:id="5"/>
    </w:p>
    <w:p>
      <w:pPr>
        <w:spacing w:after="0"/>
        <w:numPr>
          <w:ilvl w:val="0"/>
          <w:numId w:val="2"/>
        </w:numPr>
      </w:pPr>
      <w:r>
        <w:rPr/>
        <w:t xml:space="preserve">CRRT处方优化治疗的潜在利益冲突和研究资助来源
</w:t>
      </w:r>
    </w:p>
    <w:p>
      <w:pPr>
        <w:spacing w:after="0"/>
        <w:numPr>
          <w:ilvl w:val="0"/>
          <w:numId w:val="2"/>
        </w:numPr>
      </w:pPr>
      <w:r>
        <w:rPr/>
        <w:t xml:space="preserve">其他肾脏替代疗法的优缺点
</w:t>
      </w:r>
    </w:p>
    <w:p>
      <w:pPr>
        <w:spacing w:after="0"/>
        <w:numPr>
          <w:ilvl w:val="0"/>
          <w:numId w:val="2"/>
        </w:numPr>
      </w:pPr>
      <w:r>
        <w:rPr/>
        <w:t xml:space="preserve">CRRT在特定患者群体中的优越性的具体证据
</w:t>
      </w:r>
    </w:p>
    <w:p>
      <w:pPr>
        <w:spacing w:after="0"/>
        <w:numPr>
          <w:ilvl w:val="0"/>
          <w:numId w:val="2"/>
        </w:numPr>
      </w:pPr>
      <w:r>
        <w:rPr/>
        <w:t xml:space="preserve">CRRT处方优化治疗的风险和副作用
</w:t>
      </w:r>
    </w:p>
    <w:p>
      <w:pPr>
        <w:spacing w:after="0"/>
        <w:numPr>
          <w:ilvl w:val="0"/>
          <w:numId w:val="2"/>
        </w:numPr>
      </w:pPr>
      <w:r>
        <w:rPr/>
        <w:t xml:space="preserve">CRRT去除内毒素和细胞因子的科学依据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https://www.fullpicture.app/item/847bf01cdd24a20e92932a66c5126cbd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49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060300/" TargetMode="External"/><Relationship Id="rId8" Type="http://schemas.openxmlformats.org/officeDocument/2006/relationships/hyperlink" Target="https://www.fullpicture.app/item/847bf01cdd24a20e92932a66c5126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2024-07-10T14:34:28+02:00</dcterms:created>
  <dcterms:modified xsi:type="dcterms:W3CDTF">2024-07-10T14:34:28+02:00</dcterms:modified>
</cp:coreProperties>
</file>

<file path=docProps/custom.xml><?xml version="1.0" encoding="utf-8"?>
<Properties xmlns="http://schemas.openxmlformats.org/officeDocument/2006/custom-properties" xmlns:vt="http://schemas.openxmlformats.org/officeDocument/2006/docPropsVTypes"/>
</file>