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CasA: A Cascade Attention Network for 3-D Object Detection From LiDAR Point Clouds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https://ieeexplore.ieee.org/abstract/document/9870747/figures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三维物体检测是场景理解中的关键任务，激光雷达（LiDAR）技术通过点云提供准确的三维空间信息。</w:t>
      </w:r>
    </w:p>
    <w:p>
      <w:pPr>
        <w:jc w:val="both"/>
      </w:pPr>
      <w:r>
        <w:rPr/>
        <w:t xml:space="preserve">2. 近年来，由于在智能城市、城市规划和自动驾驶等领域的广泛应用，从LiDAR点云中进行三维物体检测越来越受到关注。</w:t>
      </w:r>
    </w:p>
    <w:p>
      <w:pPr>
        <w:jc w:val="both"/>
      </w:pPr>
      <w:r>
        <w:rPr/>
        <w:t xml:space="preserve">3. 与已经研究较多的二维物体检测问题相比，从LiDAR点云中进行三维物体检测具有挑战性，因为LiDAR收集到的数据通常呈现出稀疏和不规则分布。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给出了引言部分，并没有提供足够的信息来评估其潜在偏见、片面报道、无根据的主张、缺失的考虑点、所提出主张的缺失证据、未探索的反驳、宣传内容，偏袒等方面。要进行全面的批判性分析，需要阅读完整的文章并仔细研究其中提出的论点和支持材料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引言部分可以看出，该文章旨在介绍利用激光雷达（LiDAR）点云进行三维物体检测的方法。它指出了LiDAR技术在场景理解中的重要性，并提到了3D物体检测在智能城市、城市规划和自动驾驶等领域中的应用。此外，它还指出了与2D检测问题相比，从LiDAR点云进行3D物体检测具有挑战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基于这些信息，我们可以推断该文章可能会重点介绍一种新型算法或方法来解决3D物体检测中遇到的挑战。然而，在没有完整文章内容和更多细节之前，很难对其潜在偏见、片面报道、无根据的主张、缺失的考虑点等进行具体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全面的批判性分析，需要对文章中提出的方法、实验结果和结论进行仔细研究，并与相关领域的其他研究进行比较。此外，还需要考虑作者可能存在的利益冲突、数据收集和处理方法的可靠性等因素。只有在对这些方面进行深入分析后，才能得出关于文章质量和可靠性的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激光雷达（LiDAR）点云的三维物体检测方法
</w:t>
      </w:r>
    </w:p>
    <w:p>
      <w:pPr>
        <w:spacing w:after="0"/>
        <w:numPr>
          <w:ilvl w:val="0"/>
          <w:numId w:val="2"/>
        </w:numPr>
      </w:pPr>
      <w:r>
        <w:rPr/>
        <w:t xml:space="preserve">LiDAR技术在场景理解中的重要性
</w:t>
      </w:r>
    </w:p>
    <w:p>
      <w:pPr>
        <w:spacing w:after="0"/>
        <w:numPr>
          <w:ilvl w:val="0"/>
          <w:numId w:val="2"/>
        </w:numPr>
      </w:pPr>
      <w:r>
        <w:rPr/>
        <w:t xml:space="preserve">3D物体检测在智能城市、城市规划和自动驾驶中的应用
</w:t>
      </w:r>
    </w:p>
    <w:p>
      <w:pPr>
        <w:spacing w:after="0"/>
        <w:numPr>
          <w:ilvl w:val="0"/>
          <w:numId w:val="2"/>
        </w:numPr>
      </w:pPr>
      <w:r>
        <w:rPr/>
        <w:t xml:space="preserve">从LiDAR点云进行3D物体检测的挑战性
</w:t>
      </w:r>
    </w:p>
    <w:p>
      <w:pPr>
        <w:spacing w:after="0"/>
        <w:numPr>
          <w:ilvl w:val="0"/>
          <w:numId w:val="2"/>
        </w:numPr>
      </w:pPr>
      <w:r>
        <w:rPr/>
        <w:t xml:space="preserve">新型算法或方法解决3D物体检测中的挑战
</w:t>
      </w:r>
    </w:p>
    <w:p>
      <w:pPr>
        <w:numPr>
          <w:ilvl w:val="0"/>
          <w:numId w:val="2"/>
        </w:numPr>
      </w:pPr>
      <w:r>
        <w:rPr/>
        <w:t xml:space="preserve">方法、实验结果和结论的详细研究和比较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https://www.fullpicture.app/item/84257328a6606cba18adbfa22951dc0d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E84B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870747/figures" TargetMode="External"/><Relationship Id="rId8" Type="http://schemas.openxmlformats.org/officeDocument/2006/relationships/hyperlink" Target="https://www.fullpicture.app/item/84257328a6606cba18adbfa22951dc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2024-01-11T19:56:50+01:00</dcterms:created>
  <dcterms:modified xsi:type="dcterms:W3CDTF">2024-01-11T19:56:50+01:00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