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New insights into atypical Alzheimer's disease in the era of biomarkers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https://pubmed.ncbi.nlm.nih.gov/33609479/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大多数阿尔茨海默病患者表现为记忆问题，但有一部分患者具有非典型表型，包括主要的视觉、语言、执行功能、行为或运动功能障碍。</w:t>
      </w:r>
    </w:p>
    <w:p>
      <w:pPr>
        <w:jc w:val="both"/>
      </w:pPr>
      <w:r>
        <w:rPr/>
        <w:t xml:space="preserve">2. 利用脑脊液和PET生物标志物对阿尔茨海默病病理进行诊断，可以更早地确定非典型阿尔茨海默病，并提供个体化的治疗计划和支持。</w:t>
      </w:r>
    </w:p>
    <w:p>
      <w:pPr>
        <w:jc w:val="both"/>
      </w:pPr>
      <w:r>
        <w:rPr/>
        <w:t xml:space="preserve">3. 研究发现，在阿尔茨海默病谱系中存在神经病理学异质性，神经影像学、遗传学、生物标志物和基础科学研究揭示了不同脑网络的选择性易损性因素，对于理解典型晚发阿尔茨海默病可能具有潜在的机制意义。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的内容。由于只提供了摘要部分，无法对全文进行全面的评估和分析。因此，无法提供关于潜在偏见、片面报道、无根据的主张、缺失的考虑点、所提出主张的缺失证据、未探索的反驳、宣传内容，偏袒，是否注意到可能的风险，没有平等地呈现双方等方面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如果您能提供完整的文章内容或更多相关信息，我将非常乐意为您提供更具体和详细的批判性分析。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潜在偏见：文章是否存在对某一方面的偏见或偏袒，是否有明显的立场倾向。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片面报道：文章是否只呈现了某一方面的观点，而忽略了其他可能的观点或证据。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无根据的主张：文章中提出的主张是否有足够的证据支持，是否基于可靠的数据或研究。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缺失的考虑点：文章是否忽略了某些重要的考虑因素，导致对问题的分析不够全面。
</w:t>
      </w:r>
    </w:p>
    <w:p>
      <w:pPr>
        <w:spacing w:after="0"/>
        <w:numPr>
          <w:ilvl w:val="0"/>
          <w:numId w:val="2"/>
        </w:numPr>
      </w:pPr>
      <w:r>
        <w:rPr/>
        <w:t xml:space="preserve">主张的缺失证据：文章中提出的主张是否缺乏充分的证据支持，是否只是基于作者的个人观点或假设。
</w:t>
      </w:r>
    </w:p>
    <w:p>
      <w:pPr>
        <w:numPr>
          <w:ilvl w:val="0"/>
          <w:numId w:val="2"/>
        </w:numPr>
      </w:pPr>
      <w:r>
        <w:rPr/>
        <w:t xml:space="preserve">未探索的反驳：文章是否没有充分地探讨可能存在的反驳观点或论据，导致对问题的分析不够全面。
如果您能提供更多相关信息，我将非常乐意为您提供更具体和详细的批判性分析。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https://www.fullpicture.app/item/83e143123b4f61b490991e581744fd6c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7196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609479/" TargetMode="External"/><Relationship Id="rId8" Type="http://schemas.openxmlformats.org/officeDocument/2006/relationships/hyperlink" Target="https://www.fullpicture.app/item/83e143123b4f61b490991e581744fd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2023-09-04T12:12:38+02:00</dcterms:created>
  <dcterms:modified xsi:type="dcterms:W3CDTF">2023-09-04T12:12:38+02:00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