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Analyse - Darum ist Air Berlin pleite - airliners.de</w:t>
      </w:r>
      <w:br/>
      <w:hyperlink r:id="rId7" w:history="1">
        <w:r>
          <w:rPr>
            <w:color w:val="2980b9"/>
            <w:u w:val="single"/>
          </w:rPr>
          <w:t xml:space="preserve">https://www.airliners.de/air-berlin-finanzen-fehler-strategie/42022</w:t>
        </w:r>
      </w:hyperlink>
    </w:p>
    <w:p>
      <w:pPr>
        <w:pStyle w:val="Heading1"/>
      </w:pPr>
      <w:bookmarkStart w:id="2" w:name="_Toc2"/>
      <w:r>
        <w:t>Article summary:</w:t>
      </w:r>
      <w:bookmarkEnd w:id="2"/>
    </w:p>
    <w:p>
      <w:pPr>
        <w:jc w:val="both"/>
      </w:pPr>
      <w:r>
        <w:rPr/>
        <w:t xml:space="preserve">1. Air Berlin hat Insolvenz in Eigenregie angemeldet und erhält einen Kredit von 150 Millionen Euro vom Bund, um den Flugbetrieb aufrechtzuerhalten.</w:t>
      </w:r>
    </w:p>
    <w:p>
      <w:pPr>
        <w:jc w:val="both"/>
      </w:pPr>
      <w:r>
        <w:rPr/>
        <w:t xml:space="preserve">2. Die finanzielle Schieflage der Airline lässt sich nicht auf ein spezielles Ereignis zurückführen, sondern ist das Ergebnis mehrerer Faktoren wie der Abhängigkeit vom saisonalen Touristikgeschäft und strategischen Fehlentscheidungen.</w:t>
      </w:r>
    </w:p>
    <w:p>
      <w:pPr>
        <w:jc w:val="both"/>
      </w:pPr>
      <w:r>
        <w:rPr/>
        <w:t xml:space="preserve">3. Die Übernahmen der Konkurrenten dba und LTU sowie die Partnerschaft mit Etihad haben zwar kurzfristig geholfen, aber auch massiv die Langstreckenoptionen beschnitten und zu einer Verdopplung der Flotte geführt, was letztendlich zur Pleite beigetragen hat.</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Der Artikel "Analyse - Darum ist Air Berlin pleite" auf airliners.de gibt einen umfassenden Überblick über die Gründe für die Insolvenz der zweitgrößten deutschen Fluggesellschaft. Der Autor stellt fest, dass es nicht nur ein spezielles Ereignis gab, das zur finanziellen Schieflage von Air Berlin führte, sondern mehrere Momente prägend waren.</w:t>
      </w:r>
    </w:p>
    <w:p>
      <w:pPr>
        <w:jc w:val="both"/>
      </w:pPr>
      <w:r>
        <w:rPr/>
        <w:t xml:space="preserve"/>
      </w:r>
    </w:p>
    <w:p>
      <w:pPr>
        <w:jc w:val="both"/>
      </w:pPr>
      <w:r>
        <w:rPr/>
        <w:t xml:space="preserve">Der Artikel bietet eine detaillierte Analyse der verschiedenen strategischen Entscheidungen von Air Berlin im Laufe der Jahre. Dabei werden auch kritische Stimmen zu Wort kommen gelassen, wie beispielsweise Strategieberater Karl-Friedrich Müller oder Luftfahrtprofessor Christoph Brützel. Es wird deutlich gemacht, dass Air Berlin in der Vergangenheit zu abhängig vom Touristikgeschäft war und sich zu sehr auf saisonale Märkte konzentriert hat.</w:t>
      </w:r>
    </w:p>
    <w:p>
      <w:pPr>
        <w:jc w:val="both"/>
      </w:pPr>
      <w:r>
        <w:rPr/>
        <w:t xml:space="preserve"/>
      </w:r>
    </w:p>
    <w:p>
      <w:pPr>
        <w:jc w:val="both"/>
      </w:pPr>
      <w:r>
        <w:rPr/>
        <w:t xml:space="preserve">Ein weiterer wichtiger Faktor war die Übernahme der dba und LTU sowie die daraus resultierende Verdopplung der Flotte innerhalb von drei Jahren. Hierbei wird kritisiert, dass jede Entscheidung von Joachim Hunold persönlich abgesegnet werden musste und dadurch Entscheidungskompetenzen nicht frühzeitig delegiert wurden.</w:t>
      </w:r>
    </w:p>
    <w:p>
      <w:pPr>
        <w:jc w:val="both"/>
      </w:pPr>
      <w:r>
        <w:rPr/>
        <w:t xml:space="preserve"/>
      </w:r>
    </w:p>
    <w:p>
      <w:pPr>
        <w:jc w:val="both"/>
      </w:pPr>
      <w:r>
        <w:rPr/>
        <w:t xml:space="preserve">Auch die Partnerschaft mit Etihad wird als kritischer Punkt in der Entwicklung von Air Berlin betrachtet. Obwohl Etihad finanzielle Unterstützung leistete, waren damit auch Bedingungen verbunden, wie beispielsweise die Aufnahme von Flügen zum Drehkreuz Abu Dhabi und Einschränkungen bei den Langstreckenoptionen.</w:t>
      </w:r>
    </w:p>
    <w:p>
      <w:pPr>
        <w:jc w:val="both"/>
      </w:pPr>
      <w:r>
        <w:rPr/>
        <w:t xml:space="preserve"/>
      </w:r>
    </w:p>
    <w:p>
      <w:pPr>
        <w:jc w:val="both"/>
      </w:pPr>
      <w:r>
        <w:rPr/>
        <w:t xml:space="preserve">Insgesamt bietet der Artikel eine ausgewogene Analyse der Gründe für die Insolvenz von Air Berlin. Es werden verschiedene Perspektiven und Meinungen dargestellt, um ein umfassendes Bild zu vermitteln. Mögliche Vorurteile oder einseitige Berichterstattung sind nicht erkennbar.</w:t>
      </w:r>
    </w:p>
    <w:p>
      <w:pPr>
        <w:pStyle w:val="Heading1"/>
      </w:pPr>
      <w:bookmarkStart w:id="5" w:name="_Toc5"/>
      <w:r>
        <w:t>Topics for further research:</w:t>
      </w:r>
      <w:bookmarkEnd w:id="5"/>
    </w:p>
    <w:p>
      <w:pPr>
        <w:spacing w:after="0"/>
        <w:numPr>
          <w:ilvl w:val="0"/>
          <w:numId w:val="2"/>
        </w:numPr>
      </w:pPr>
      <w:r>
        <w:rPr/>
        <w:t xml:space="preserve">Air Berlin's financial history and performance over the years
</w:t>
      </w:r>
    </w:p>
    <w:p>
      <w:pPr>
        <w:spacing w:after="0"/>
        <w:numPr>
          <w:ilvl w:val="0"/>
          <w:numId w:val="2"/>
        </w:numPr>
      </w:pPr>
      <w:r>
        <w:rPr/>
        <w:t xml:space="preserve">The impact of low-cost carriers on Air Berlin's business model
</w:t>
      </w:r>
    </w:p>
    <w:p>
      <w:pPr>
        <w:spacing w:after="0"/>
        <w:numPr>
          <w:ilvl w:val="0"/>
          <w:numId w:val="2"/>
        </w:numPr>
      </w:pPr>
      <w:r>
        <w:rPr/>
        <w:t xml:space="preserve">The role of government regulations and policies in Air Berlin's downfall
</w:t>
      </w:r>
    </w:p>
    <w:p>
      <w:pPr>
        <w:spacing w:after="0"/>
        <w:numPr>
          <w:ilvl w:val="0"/>
          <w:numId w:val="2"/>
        </w:numPr>
      </w:pPr>
      <w:r>
        <w:rPr/>
        <w:t xml:space="preserve">The future of the German aviation industry after Air Berlin's bankruptcy
</w:t>
      </w:r>
    </w:p>
    <w:p>
      <w:pPr>
        <w:spacing w:after="0"/>
        <w:numPr>
          <w:ilvl w:val="0"/>
          <w:numId w:val="2"/>
        </w:numPr>
      </w:pPr>
      <w:r>
        <w:rPr/>
        <w:t xml:space="preserve">The impact of Air Berlin's insolvency on its employees and customers
</w:t>
      </w:r>
    </w:p>
    <w:p>
      <w:pPr>
        <w:numPr>
          <w:ilvl w:val="0"/>
          <w:numId w:val="2"/>
        </w:numPr>
      </w:pPr>
      <w:r>
        <w:rPr/>
        <w:t xml:space="preserve">The potential buyers and investors interested in acquiring Air Berlin's assets.</w:t>
      </w:r>
    </w:p>
    <w:p>
      <w:pPr>
        <w:pStyle w:val="Heading1"/>
      </w:pPr>
      <w:bookmarkStart w:id="6" w:name="_Toc6"/>
      <w:r>
        <w:t>Report location:</w:t>
      </w:r>
      <w:bookmarkEnd w:id="6"/>
    </w:p>
    <w:p>
      <w:hyperlink r:id="rId8" w:history="1">
        <w:r>
          <w:rPr>
            <w:color w:val="2980b9"/>
            <w:u w:val="single"/>
          </w:rPr>
          <w:t xml:space="preserve">https://www.fullpicture.app/item/82d203ee5ae01d78c906a20d6c86bd71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64A22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irliners.de/air-berlin-finanzen-fehler-strategie/42022" TargetMode="External"/><Relationship Id="rId8" Type="http://schemas.openxmlformats.org/officeDocument/2006/relationships/hyperlink" Target="https://www.fullpicture.app/item/82d203ee5ae01d78c906a20d6c86bd7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2024-01-03T13:14:22+01:00</dcterms:created>
  <dcterms:modified xsi:type="dcterms:W3CDTF">2024-01-03T13:14:22+01:00</dcterms:modified>
</cp:coreProperties>
</file>

<file path=docProps/custom.xml><?xml version="1.0" encoding="utf-8"?>
<Properties xmlns="http://schemas.openxmlformats.org/officeDocument/2006/custom-properties" xmlns:vt="http://schemas.openxmlformats.org/officeDocument/2006/docPropsVTypes"/>
</file>