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macroeconomic determinants of volatility in precious metals markets - ScienceDirect</w:t></w:r><w:br/><w:hyperlink r:id="rId7" w:history="1"><w:r><w:rPr><w:color w:val="2980b9"/><w:u w:val="single"/></w:rPr><w:t xml:space="preserve">https://www.sciencedirect.com/science/article/pii/S0301420709000543?ref=pdf_download&fr=RR-9&rr=7d497e173f1da11c</w:t></w:r></w:hyperlink></w:p><w:p><w:pPr><w:pStyle w:val="Heading1"/></w:pPr><w:bookmarkStart w:id="2" w:name="_Toc2"/><w:r><w:t>Article summary:</w:t></w:r><w:bookmarkEnd w:id="2"/></w:p><w:p><w:pPr><w:jc w:val="both"/></w:pPr><w:r><w:rPr/><w:t xml:space="preserve">1. The paper models the monthly price volatilities of four precious metals (gold, silver, platinum and palladium prices) and investigates the macroeconomic determinants of these volatilities.</w:t></w:r></w:p><w:p><w:pPr><w:jc w:val="both"/></w:pPr><w:r><w:rPr/><w:t xml:space="preserve">2. Gold volatility is shown to be explained by monetary variables, but this is not true for silver.</w:t></w:r></w:p><w:p><w:pPr><w:jc w:val="both"/></w:pPr><w:r><w:rPr/><w:t xml:space="preserve">3. There is limited evidence that the same macroeconomic factors jointly influence the volatility processes of the four precious metal price series, although there is evidence of volatility feedback between the precious metals.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&quot;The macroeconomic determinants of volatility in precious metals markets&quot; provides an analysis of the factors that influence the volatility of four precious metals: gold, silver, platinum, and palladium. The authors investigate the impact of macroeconomic variables such as business cycle, monetary environment, and financial market sentiment on these metals' price volatilities.</w:t></w:r></w:p><w:p><w:pPr><w:jc w:val="both"/></w:pPr><w:r><w:rPr/><w:t xml:space="preserve"></w:t></w:r></w:p><w:p><w:pPr><w:jc w:val="both"/></w:pPr><w:r><w:rPr/><w:t xml:space="preserve">The article's strengths lie in its comprehensive review of prior literature on commodity markets and its focus on precious metals' unique characteristics. The authors provide valuable insights into the arbitrage and price relationship between different precious metals and their substitutability. They also highlight the importance of understanding intramarket price dynamics and volatility linkages between these assets.</w:t></w:r></w:p><w:p><w:pPr><w:jc w:val="both"/></w:pPr><w:r><w:rPr/><w:t xml:space="preserve"></w:t></w:r></w:p><w:p><w:pPr><w:jc w:val="both"/></w:pPr><w:r><w:rPr/><w:t xml:space="preserve">However, there are some potential biases in the article that need to be considered. Firstly, the authors assume that all four precious metals can be treated as a single asset class. While they acknowledge that there is limited evidence explaining the relationships between these metals when treated as a single asset class, they still use this assumption throughout their analysis. This could lead to oversimplification and may not accurately reflect each metal's unique characteristics.</w:t></w:r></w:p><w:p><w:pPr><w:jc w:val="both"/></w:pPr><w:r><w:rPr/><w:t xml:space="preserve"></w:t></w:r></w:p><w:p><w:pPr><w:jc w:val="both"/></w:pPr><w:r><w:rPr/><w:t xml:space="preserve">Secondly, while the authors investigate the impact of macroeconomic variables on price volatilities, they do not consider other factors such as geopolitical events or supply chain disruptions that could also affect commodity prices. This omission limits their analysis's scope and may not provide a complete picture of what drives commodity prices.</w:t></w:r></w:p><w:p><w:pPr><w:jc w:val="both"/></w:pPr><w:r><w:rPr/><w:t xml:space="preserve"></w:t></w:r></w:p><w:p><w:pPr><w:jc w:val="both"/></w:pPr><w:r><w:rPr/><w:t xml:space="preserve">Thirdly, the article does not explore counterarguments or alternative explanations for their findings. For example, they find limited evidence that macroeconomic factors jointly influence the volatility processes of all four precious metal price series. However, it is possible that other unobserved factors could explain this lack of joint influence.</w:t></w:r></w:p><w:p><w:pPr><w:jc w:val="both"/></w:pPr><w:r><w:rPr/><w:t xml:space="preserve"></w:t></w:r></w:p><w:p><w:pPr><w:jc w:val="both"/></w:pPr><w:r><w:rPr/><w:t xml:space="preserve">Finally, while the authors acknowledge that commodities can impact economic activity and inflationary expectations, they do not discuss any potential risks associated with investing in commodities or how investors should manage these risks.</w:t></w:r></w:p><w:p><w:pPr><w:jc w:val="both"/></w:pPr><w:r><w:rPr/><w:t xml:space="preserve"></w:t></w:r></w:p><w:p><w:pPr><w:jc w:val="both"/></w:pPr><w:r><w:rPr/><w:t xml:space="preserve">In conclusion, while &quot;The macroeconomic determinants of volatility in precious metals markets&quot; provides valuable insights into the factors that influence precious metal price volatilities, it is important to consider its potential biases and limitations. The article's focus on macroeconomic variables may oversimplify the complex nature of commodity markets, and its omission of alternative explanations and potential risks could limit its usefulness for investors.</w:t></w:r></w:p><w:p><w:pPr><w:pStyle w:val="Heading1"/></w:pPr><w:bookmarkStart w:id="5" w:name="_Toc5"/><w:r><w:t>Topics for further research:</w:t></w:r><w:bookmarkEnd w:id="5"/></w:p><w:p><w:pPr><w:spacing w:after="0"/><w:numPr><w:ilvl w:val="0"/><w:numId w:val="2"/></w:numPr></w:pPr><w:r><w:rPr/><w:t xml:space="preserve">Geopolitical events and commodity prices
</w:t></w:r></w:p><w:p><w:pPr><w:spacing w:after="0"/><w:numPr><w:ilvl w:val="0"/><w:numId w:val="2"/></w:numPr></w:pPr><w:r><w:rPr/><w:t xml:space="preserve">Supply chain disruptions and commodity prices
</w:t></w:r></w:p><w:p><w:pPr><w:spacing w:after="0"/><w:numPr><w:ilvl w:val="0"/><w:numId w:val="2"/></w:numPr></w:pPr><w:r><w:rPr/><w:t xml:space="preserve">Unique characteristics of individual precious metals
</w:t></w:r></w:p><w:p><w:pPr><w:spacing w:after="0"/><w:numPr><w:ilvl w:val="0"/><w:numId w:val="2"/></w:numPr></w:pPr><w:r><w:rPr/><w:t xml:space="preserve">Counterarguments to the impact of macroeconomic variables on commodity prices
</w:t></w:r></w:p><w:p><w:pPr><w:spacing w:after="0"/><w:numPr><w:ilvl w:val="0"/><w:numId w:val="2"/></w:numPr></w:pPr><w:r><w:rPr/><w:t xml:space="preserve">Risks associated with investing in commodities
</w:t></w:r></w:p><w:p><w:pPr><w:numPr><w:ilvl w:val="0"/><w:numId w:val="2"/></w:numPr></w:pPr><w:r><w:rPr/><w:t xml:space="preserve">Managing risks in commodity investments</w:t></w:r></w:p><w:p><w:pPr><w:pStyle w:val="Heading1"/></w:pPr><w:bookmarkStart w:id="6" w:name="_Toc6"/><w:r><w:t>Report location:</w:t></w:r><w:bookmarkEnd w:id="6"/></w:p><w:p><w:hyperlink r:id="rId8" w:history="1"><w:r><w:rPr><w:color w:val="2980b9"/><w:u w:val="single"/></w:rPr><w:t xml:space="preserve">https://www.fullpicture.app/item/82ad8881f98e5fcf6ac8d56d24d53aab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1E70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20709000543?ref=pdf_download&amp;fr=RR-9&amp;rr=7d497e173f1da11c" TargetMode="External"/><Relationship Id="rId8" Type="http://schemas.openxmlformats.org/officeDocument/2006/relationships/hyperlink" Target="https://www.fullpicture.app/item/82ad8881f98e5fcf6ac8d56d24d53a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2023-12-22T21:51:34+01:00</dcterms:created>
  <dcterms:modified xsi:type="dcterms:W3CDTF">2023-12-22T21:51:34+01:00</dcterms:modified>
</cp:coreProperties>
</file>

<file path=docProps/custom.xml><?xml version="1.0" encoding="utf-8"?>
<Properties xmlns="http://schemas.openxmlformats.org/officeDocument/2006/custom-properties" xmlns:vt="http://schemas.openxmlformats.org/officeDocument/2006/docPropsVTypes"/>
</file>