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Jardine Matheson Annual Report 2022 | Financial Review</w:t>
      </w:r>
      <w:br/>
      <w:hyperlink r:id="rId7" w:history="1">
        <w:r>
          <w:rPr>
            <w:color w:val="2980b9"/>
            <w:u w:val="single"/>
          </w:rPr>
          <w:t xml:space="preserve">https://ar.jardines.com/2022/FinancialReview.html</w:t>
        </w:r>
      </w:hyperlink>
    </w:p>
    <w:p>
      <w:pPr>
        <w:pStyle w:val="Heading1"/>
      </w:pPr>
      <w:bookmarkStart w:id="2" w:name="_Toc2"/>
      <w:r>
        <w:t>Article summary:</w:t>
      </w:r>
      <w:bookmarkEnd w:id="2"/>
    </w:p>
    <w:p>
      <w:pPr>
        <w:jc w:val="both"/>
      </w:pPr>
      <w:r>
        <w:rPr/>
        <w:t xml:space="preserve">1. Jardine Matheson's underlying profit and earnings per share increased by 5% and 14%, respectively, in 2022.</w:t>
      </w:r>
    </w:p>
    <w:p>
      <w:pPr>
        <w:jc w:val="both"/>
      </w:pPr>
      <w:r>
        <w:rPr/>
        <w:t xml:space="preserve">2. Astra, Mandarin Oriental, and Southeast Asian businesses drove growth, while Hong Kong and Chinese mainland businesses were impacted by pandemic-related restrictions.</w:t>
      </w:r>
    </w:p>
    <w:p>
      <w:pPr>
        <w:jc w:val="both"/>
      </w:pPr>
      <w:r>
        <w:rPr/>
        <w:t xml:space="preserve">3. The Group's revenue increased by 5% to US$37.7 billion, with significant increases in sales from Astra and Jardine Pacific, but a decrease in revenue from Hongkong Land.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Jardine Matheson Annual Report 2022 provides a detailed financial review of the company's performance in the past year. The report highlights that the Group's underlying profit and earnings per share increased by 5% and 14%, respectively, with strong contributions from Astra's businesses, Mandarin Oriental's profitability, and Southeast Asian businesses. However, the Group's businesses in Hong Kong and mainland China were adversely impacted by pandemic-related restrictions.</w:t>
      </w:r>
    </w:p>
    <w:p>
      <w:pPr>
        <w:jc w:val="both"/>
      </w:pPr>
      <w:r>
        <w:rPr/>
        <w:t xml:space="preserve"/>
      </w:r>
    </w:p>
    <w:p>
      <w:pPr>
        <w:jc w:val="both"/>
      </w:pPr>
      <w:r>
        <w:rPr/>
        <w:t xml:space="preserve">The article presents a comprehensive overview of the company's financial performance, including revenue and operating profit figures for each subsidiary. However, it is important to note that the report may have potential biases as it is produced by Jardine Matheson itself. Therefore, readers should approach the information with some skepticism.</w:t>
      </w:r>
    </w:p>
    <w:p>
      <w:pPr>
        <w:jc w:val="both"/>
      </w:pPr>
      <w:r>
        <w:rPr/>
        <w:t xml:space="preserve"/>
      </w:r>
    </w:p>
    <w:p>
      <w:pPr>
        <w:jc w:val="both"/>
      </w:pPr>
      <w:r>
        <w:rPr/>
        <w:t xml:space="preserve">One-sided reporting may be present in the article as it only focuses on positive aspects of Jardine Matheson's performance without discussing any potential risks or challenges faced by the company. For example, there is no mention of any environmental or social impact caused by its operations.</w:t>
      </w:r>
    </w:p>
    <w:p>
      <w:pPr>
        <w:jc w:val="both"/>
      </w:pPr>
      <w:r>
        <w:rPr/>
        <w:t xml:space="preserve"/>
      </w:r>
    </w:p>
    <w:p>
      <w:pPr>
        <w:jc w:val="both"/>
      </w:pPr>
      <w:r>
        <w:rPr/>
        <w:t xml:space="preserve">The article also lacks evidence to support some claims made about certain subsidiaries' performances. For instance, it states that Mandarin Oriental recorded a significant increase in revenue due to strong demand and increased occupancy at higher rates following the removal of travel restrictions in most parts of the world except for its Hong Kong hotel. However, there is no data provided to support this claim.</w:t>
      </w:r>
    </w:p>
    <w:p>
      <w:pPr>
        <w:jc w:val="both"/>
      </w:pPr>
      <w:r>
        <w:rPr/>
        <w:t xml:space="preserve"/>
      </w:r>
    </w:p>
    <w:p>
      <w:pPr>
        <w:jc w:val="both"/>
      </w:pPr>
      <w:r>
        <w:rPr/>
        <w:t xml:space="preserve">Furthermore, unexplored counterarguments are not presented in the article. For example, while it mentions that pandemic-related restrictions impacted Hongkong Land and DFI Retail Group negatively, it does not discuss how these restrictions could continue to affect their performance in future years.</w:t>
      </w:r>
    </w:p>
    <w:p>
      <w:pPr>
        <w:jc w:val="both"/>
      </w:pPr>
      <w:r>
        <w:rPr/>
        <w:t xml:space="preserve"/>
      </w:r>
    </w:p>
    <w:p>
      <w:pPr>
        <w:jc w:val="both"/>
      </w:pPr>
      <w:r>
        <w:rPr/>
        <w:t xml:space="preserve">Overall, while providing valuable insights into Jardine Matheson's financial performance over the past year, readers should approach this report with caution due to potential biases and one-sided reporting.</w:t>
      </w:r>
    </w:p>
    <w:p>
      <w:pPr>
        <w:pStyle w:val="Heading1"/>
      </w:pPr>
      <w:bookmarkStart w:id="5" w:name="_Toc5"/>
      <w:r>
        <w:t>Topics for further research:</w:t>
      </w:r>
      <w:bookmarkEnd w:id="5"/>
    </w:p>
    <w:p>
      <w:pPr>
        <w:spacing w:after="0"/>
        <w:numPr>
          <w:ilvl w:val="0"/>
          <w:numId w:val="2"/>
        </w:numPr>
      </w:pPr>
      <w:r>
        <w:rPr/>
        <w:t xml:space="preserve">Environmental impact of Jardine Matheson's operations
</w:t>
      </w:r>
    </w:p>
    <w:p>
      <w:pPr>
        <w:spacing w:after="0"/>
        <w:numPr>
          <w:ilvl w:val="0"/>
          <w:numId w:val="2"/>
        </w:numPr>
      </w:pPr>
      <w:r>
        <w:rPr/>
        <w:t xml:space="preserve">Social responsibility initiatives of Jardine Matheson
</w:t>
      </w:r>
    </w:p>
    <w:p>
      <w:pPr>
        <w:spacing w:after="0"/>
        <w:numPr>
          <w:ilvl w:val="0"/>
          <w:numId w:val="2"/>
        </w:numPr>
      </w:pPr>
      <w:r>
        <w:rPr/>
        <w:t xml:space="preserve">Risks and challenges faced by Jardine Matheson
</w:t>
      </w:r>
    </w:p>
    <w:p>
      <w:pPr>
        <w:spacing w:after="0"/>
        <w:numPr>
          <w:ilvl w:val="0"/>
          <w:numId w:val="2"/>
        </w:numPr>
      </w:pPr>
      <w:r>
        <w:rPr/>
        <w:t xml:space="preserve">Impact of pandemic-related restrictions on Hong Kong and mainland China businesses
</w:t>
      </w:r>
    </w:p>
    <w:p>
      <w:pPr>
        <w:spacing w:after="0"/>
        <w:numPr>
          <w:ilvl w:val="0"/>
          <w:numId w:val="2"/>
        </w:numPr>
      </w:pPr>
      <w:r>
        <w:rPr/>
        <w:t xml:space="preserve">Counterarguments to Jardine Matheson's positive financial performance
</w:t>
      </w:r>
    </w:p>
    <w:p>
      <w:pPr>
        <w:numPr>
          <w:ilvl w:val="0"/>
          <w:numId w:val="2"/>
        </w:numPr>
      </w:pPr>
      <w:r>
        <w:rPr/>
        <w:t xml:space="preserve">Corporate governance practices of Jardine Matheson</w:t>
      </w:r>
    </w:p>
    <w:p>
      <w:pPr>
        <w:pStyle w:val="Heading1"/>
      </w:pPr>
      <w:bookmarkStart w:id="6" w:name="_Toc6"/>
      <w:r>
        <w:t>Report location:</w:t>
      </w:r>
      <w:bookmarkEnd w:id="6"/>
    </w:p>
    <w:p>
      <w:hyperlink r:id="rId8" w:history="1">
        <w:r>
          <w:rPr>
            <w:color w:val="2980b9"/>
            <w:u w:val="single"/>
          </w:rPr>
          <w:t xml:space="preserve">https://www.fullpicture.app/item/828a17c9608cea47351a66824656f94f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11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jardines.com/2022/FinancialReview.html" TargetMode="External"/><Relationship Id="rId8" Type="http://schemas.openxmlformats.org/officeDocument/2006/relationships/hyperlink" Target="https://www.fullpicture.app/item/828a17c9608cea47351a66824656f9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2023-12-21T20:56:10+01:00</dcterms:created>
  <dcterms:modified xsi:type="dcterms:W3CDTF">2023-12-21T20:56:10+01:00</dcterms:modified>
</cp:coreProperties>
</file>

<file path=docProps/custom.xml><?xml version="1.0" encoding="utf-8"?>
<Properties xmlns="http://schemas.openxmlformats.org/officeDocument/2006/custom-properties" xmlns:vt="http://schemas.openxmlformats.org/officeDocument/2006/docPropsVTypes"/>
</file>