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How effective are existing laws in preventing the misuse of ICT? | Search | Elicit</w:t></w:r><w:br/><w:hyperlink r:id="rId7" w:history="1"><w:r><w:rPr><w:color w:val="2980b9"/><w:u w:val="single"/></w:rPr><w:t xml:space="preserve">https://elicit.org/search?q=How+effective+are+existing+laws+in+preventing+the+misuse+of+ICT%3F&token=01H7TJH5C59DBNPT93J48SQ8RQ&paper=874ac3c48c7e047735badacb5bd190e92093feab&column=title</w:t></w:r></w:hyperlink></w:p><w:p><w:pPr><w:pStyle w:val="Heading1"/></w:pPr><w:bookmarkStart w:id="2" w:name="_Toc2"/><w:r><w:t>Article summary:</w:t></w:r><w:bookmarkEnd w:id="2"/></w:p><w:p><w:pPr><w:jc w:val="both"/></w:pPr><w:r><w:rPr/><w:t xml:space="preserve">1. The article examines the concept of technology-neutral ICT regulation and its potential effectiveness in preventing misuse of ICT.</w:t></w:r></w:p><w:p><w:pPr><w:jc w:val="both"/></w:pPr><w:r><w:rPr/><w:t xml:space="preserve">2. It analyzes three cases - electronic signatures, constitutional right to secrecy of communications, and misuse of devices in cybercrime and DRM systems - to demonstrate how technology-neutral regulation can be applied in practice.</w:t></w:r></w:p><w:p><w:pPr><w:jc w:val="both"/></w:pPr><w:r><w:rPr/><w:t xml:space="preserve">3. The article suggests that legislation should abstract away from specific technologies to provide sustainable and certain legal frameworks, while also considering factors such as the goal of the regulation, nature of the technology, urgency for legal certainty, and scope for interpretation.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&quot;How effective are existing laws in preventing the misuse of ICT?&quot; provides a critical analysis of the statement that ICT regulation should be technology-neutral. The article begins by discussing prevalent policy one-liners for ICT regulation and focuses on the concept of technology-neutrality. However, there are several potential biases and limitations in the article that need to be addressed.</w:t></w:r></w:p><w:p><w:pPr><w:jc w:val="both"/></w:pPr><w:r><w:rPr/><w:t xml:space="preserve"></w:t></w:r></w:p><w:p><w:pPr><w:jc w:val="both"/></w:pPr><w:r><w:rPr/><w:t xml:space="preserve">Firstly, the article does not provide any information about the study type, funding source, participant count, or intent to treat. This lack of transparency raises concerns about the reliability and validity of the information presented. Without these details, it is difficult to assess the credibility of the findings.</w:t></w:r></w:p><w:p><w:pPr><w:jc w:val="both"/></w:pPr><w:r><w:rPr/><w:t xml:space="preserve"></w:t></w:r></w:p><w:p><w:pPr><w:jc w:val="both"/></w:pPr><w:r><w:rPr/><w:t xml:space="preserve">Additionally, the article acknowledges that it cannot address all social and regulatory concerns regarding ICT regulation due to space constraints. This limitation suggests that there may be important considerations and perspectives that have been overlooked or omitted from the analysis. For example, questions related to IP law, power dynamics, comparative advantages of technology-neutral versus technology-specific regulation, and military contexts are mentioned but not explored in depth.</w:t></w:r></w:p><w:p><w:pPr><w:jc w:val="both"/></w:pPr><w:r><w:rPr/><w:t xml:space="preserve"></w:t></w:r></w:p><w:p><w:pPr><w:jc w:val="both"/></w:pPr><w:r><w:rPr/><w:t xml:space="preserve">Furthermore, while the article mentions various citations and references to support its arguments, it does not provide sufficient evidence or analysis for some of its claims. For instance, it states that a regulation specifying a particular technology can have negative effects on market efficiency without providing any empirical evidence or examples to support this claim.</w:t></w:r></w:p><w:p><w:pPr><w:jc w:val="both"/></w:pPr><w:r><w:rPr/><w:t xml:space="preserve"></w:t></w:r></w:p><w:p><w:pPr><w:jc w:val="both"/></w:pPr><w:r><w:rPr/><w:t xml:space="preserve">Moreover, there is a lack of exploration of counterarguments or alternative viewpoints. The article primarily focuses on supporting the idea of technology-neutrality in ICT regulation without adequately considering potential drawbacks or challenges associated with this approach. A more balanced analysis would have included a discussion of both pros and cons.</w:t></w:r></w:p><w:p><w:pPr><w:jc w:val="both"/></w:pPr><w:r><w:rPr/><w:t xml:space="preserve"></w:t></w:r></w:p><w:p><w:pPr><w:jc w:val="both"/></w:pPr><w:r><w:rPr/><w:t xml:space="preserve">The article also lacks clarity in its presentation of ideas. It uses terminology such as &quot;technology-neutral&quot; without clearly defining what it means in relation to ICT regulation. While it briefly mentions different meanings attributed to this term by other authors, it fails to provide a clear definition within its own context.</w:t></w:r></w:p><w:p><w:pPr><w:jc w:val="both"/></w:pPr><w:r><w:rPr/><w:t xml:space="preserve"></w:t></w:r></w:p><w:p><w:pPr><w:jc w:val="both"/></w:pPr><w:r><w:rPr/><w:t xml:space="preserve">In terms of promotional content, the article does not appear to have any explicit bias or promotion of a particular agenda. However, the lack of comprehensive analysis and consideration of alternative perspectives may indicate a bias towards supporting technology-neutrality in ICT regulation.</w:t></w:r></w:p><w:p><w:pPr><w:jc w:val="both"/></w:pPr><w:r><w:rPr/><w:t xml:space="preserve"></w:t></w:r></w:p><w:p><w:pPr><w:jc w:val="both"/></w:pPr><w:r><w:rPr/><w:t xml:space="preserve">Overall, the article provides some insights into the concept of technology-neutrality in ICT regulation but falls short in terms of providing a thorough and balanced analysis. Its limitations in study details, lack of exploration of counterarguments, unsupported claims, and omission of important considerations weaken its overall credibility and reliability.</w:t></w:r></w:p><w:p><w:pPr><w:pStyle w:val="Heading1"/></w:pPr><w:bookmarkStart w:id="5" w:name="_Toc5"/><w:r><w:t>Topics for further research:</w:t></w:r><w:bookmarkEnd w:id="5"/></w:p><w:p><w:pPr><w:spacing w:after="0"/><w:numPr><w:ilvl w:val="0"/><w:numId w:val="2"/></w:numPr></w:pPr><w:r><w:rPr/><w:t xml:space="preserve">Comparative advantages of technology-neutral versus technology-specific regulation in ICT
</w:t></w:r></w:p><w:p><w:pPr><w:spacing w:after="0"/><w:numPr><w:ilvl w:val="0"/><w:numId w:val="2"/></w:numPr></w:pPr><w:r><w:rPr/><w:t xml:space="preserve">Impact of IP law on ICT regulation
</w:t></w:r></w:p><w:p><w:pPr><w:spacing w:after="0"/><w:numPr><w:ilvl w:val="0"/><w:numId w:val="2"/></w:numPr></w:pPr><w:r><w:rPr/><w:t xml:space="preserve">Power dynamics in ICT regulation
</w:t></w:r></w:p><w:p><w:pPr><w:spacing w:after="0"/><w:numPr><w:ilvl w:val="0"/><w:numId w:val="2"/></w:numPr></w:pPr><w:r><w:rPr/><w:t xml:space="preserve">Military contexts and ICT regulation
</w:t></w:r></w:p><w:p><w:pPr><w:spacing w:after="0"/><w:numPr><w:ilvl w:val="0"/><w:numId w:val="2"/></w:numPr></w:pPr><w:r><w:rPr/><w:t xml:space="preserve">Negative effects of regulation specifying a particular technology on market efficiency
</w:t></w:r></w:p><w:p><w:pPr><w:numPr><w:ilvl w:val="0"/><w:numId w:val="2"/></w:numPr></w:pPr><w:r><w:rPr/><w:t xml:space="preserve">Critiques of technology-neutrality in ICT regulation</w:t></w:r></w:p><w:p><w:pPr><w:pStyle w:val="Heading1"/></w:pPr><w:bookmarkStart w:id="6" w:name="_Toc6"/><w:r><w:t>Report location:</w:t></w:r><w:bookmarkEnd w:id="6"/></w:p><w:p><w:hyperlink r:id="rId8" w:history="1"><w:r><w:rPr><w:color w:val="2980b9"/><w:u w:val="single"/></w:rPr><w:t xml:space="preserve">https://www.fullpicture.app/item/8172cf7d958948e08e07ad356463a0cf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B9C4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cit.org/search?q=How+effective+are+existing+laws+in+preventing+the+misuse+of+ICT%3F&amp;token=01H7TJH5C59DBNPT93J48SQ8RQ&amp;paper=874ac3c48c7e047735badacb5bd190e92093feab&amp;column=title" TargetMode="External"/><Relationship Id="rId8" Type="http://schemas.openxmlformats.org/officeDocument/2006/relationships/hyperlink" Target="https://www.fullpicture.app/item/8172cf7d958948e08e07ad356463a0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2024-01-07T02:02:28+01:00</dcterms:created>
  <dcterms:modified xsi:type="dcterms:W3CDTF">2024-01-07T02:02:28+01:00</dcterms:modified>
</cp:coreProperties>
</file>

<file path=docProps/custom.xml><?xml version="1.0" encoding="utf-8"?>
<Properties xmlns="http://schemas.openxmlformats.org/officeDocument/2006/custom-properties" xmlns:vt="http://schemas.openxmlformats.org/officeDocument/2006/docPropsVTypes"/>
</file>