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Executive Compensation: A New View from a Long-Term Perspective, 1936-2005 | NBER</w:t>
      </w:r>
      <w:br/>
      <w:hyperlink r:id="rId7" w:history="1">
        <w:r>
          <w:rPr>
            <w:color w:val="2980b9"/>
            <w:u w:val="single"/>
          </w:rPr>
          <w:t xml:space="preserve">https://www.nber.org/papers/w14145</w:t>
        </w:r>
      </w:hyperlink>
    </w:p>
    <w:p>
      <w:pPr>
        <w:pStyle w:val="Heading1"/>
      </w:pPr>
      <w:bookmarkStart w:id="2" w:name="_Toc2"/>
      <w:r>
        <w:t>Article summary:</w:t>
      </w:r>
      <w:bookmarkEnd w:id="2"/>
    </w:p>
    <w:p>
      <w:pPr>
        <w:jc w:val="both"/>
      </w:pPr>
      <w:r>
        <w:rPr/>
        <w:t xml:space="preserve">1. 从1936年到2005年，高管薪酬的中位数实际价值在二战结束后到20世纪70年代中期保持了惊人的平稳，即使在经济快速扩张和公司总体增长时期也是如此。与过去30年薪酬急剧上升的趋势形成鲜明对比，而这一趋势与公司规模同样大幅增长的时期重合。</w:t>
      </w:r>
    </w:p>
    <w:p>
      <w:pPr>
        <w:jc w:val="both"/>
      </w:pPr>
      <w:r>
        <w:rPr/>
        <w:t xml:space="preserve">2. 在我们的样本期间，高管财富对公司绩效的敏感性并不微小。因此，最近几年并不是薪酬安排首次用于调整管理者激励与股东激励之间的关系。</w:t>
      </w:r>
    </w:p>
    <w:p>
      <w:pPr>
        <w:jc w:val="both"/>
      </w:pPr>
      <w:r>
        <w:rPr/>
        <w:t xml:space="preserve">3. 高管薪酬水平和结构的长期趋势对于过去几十年高管薪酬激增的几种常见解释构成了挑战，包括公司规模变化、CEO租金提取以及管理者激励增加等。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这篇文章提供了一个长期的视角来分析高管薪酬的趋势，但是它也存在一些潜在的偏见和局限性。</w:t>
      </w:r>
    </w:p>
    <w:p>
      <w:pPr>
        <w:jc w:val="both"/>
      </w:pPr>
      <w:r>
        <w:rPr/>
        <w:t xml:space="preserve"/>
      </w:r>
    </w:p>
    <w:p>
      <w:pPr>
        <w:jc w:val="both"/>
      </w:pPr>
      <w:r>
        <w:rPr/>
        <w:t xml:space="preserve">首先，文章只使用了大型上市公司的数据样本，这可能导致对整个经济体中高管薪酬情况的片面报道。其他类型的公司，如中小型企业或非上市公司，可能存在不同的薪酬结构和趋势。因此，文章的结论可能不适用于整个经济体。</w:t>
      </w:r>
    </w:p>
    <w:p>
      <w:pPr>
        <w:jc w:val="both"/>
      </w:pPr>
      <w:r>
        <w:rPr/>
        <w:t xml:space="preserve"/>
      </w:r>
    </w:p>
    <w:p>
      <w:pPr>
        <w:jc w:val="both"/>
      </w:pPr>
      <w:r>
        <w:rPr/>
        <w:t xml:space="preserve">其次，文章没有提供关于数据收集方法和样本选择过程的详细信息。这使得读者难以评估数据的可靠性和代表性。如果数据收集方法存在偏差或样本选择有问题，那么文章得出的结论就可能不准确。</w:t>
      </w:r>
    </w:p>
    <w:p>
      <w:pPr>
        <w:jc w:val="both"/>
      </w:pPr>
      <w:r>
        <w:rPr/>
        <w:t xml:space="preserve"/>
      </w:r>
    </w:p>
    <w:p>
      <w:pPr>
        <w:jc w:val="both"/>
      </w:pPr>
      <w:r>
        <w:rPr/>
        <w:t xml:space="preserve">此外，文章没有充分考虑到全球化对高管薪酬趋势的影响。随着跨国公司数量增加和全球市场竞争加剧，高管薪酬可能受到全球因素的影响。因此，在仅仅关注美国公司时，我们可能无法完全理解高管薪酬变化背后的驱动力。</w:t>
      </w:r>
    </w:p>
    <w:p>
      <w:pPr>
        <w:jc w:val="both"/>
      </w:pPr>
      <w:r>
        <w:rPr/>
        <w:t xml:space="preserve"/>
      </w:r>
    </w:p>
    <w:p>
      <w:pPr>
        <w:jc w:val="both"/>
      </w:pPr>
      <w:r>
        <w:rPr/>
        <w:t xml:space="preserve">另一个问题是文章没有探讨与高管薪酬相关的风险和负面影响。高管薪酬的不合理增长可能导致资源分配不公平，加剧收入差距，并对公司绩效产生负面影响。文章应该更全面地考虑这些潜在的风险和问题。</w:t>
      </w:r>
    </w:p>
    <w:p>
      <w:pPr>
        <w:jc w:val="both"/>
      </w:pPr>
      <w:r>
        <w:rPr/>
        <w:t xml:space="preserve"/>
      </w:r>
    </w:p>
    <w:p>
      <w:pPr>
        <w:jc w:val="both"/>
      </w:pPr>
      <w:r>
        <w:rPr/>
        <w:t xml:space="preserve">最后，文章没有提供足够的证据来支持其关于高管薪酬增长原因的主张。它提到了一些可能的解释，如公司规模变化和CEO的租金提取，但没有提供充分的数据或研究结果来支持这些观点。因此，读者很难相信这些主张是有根据的。</w:t>
      </w:r>
    </w:p>
    <w:p>
      <w:pPr>
        <w:jc w:val="both"/>
      </w:pPr>
      <w:r>
        <w:rPr/>
        <w:t xml:space="preserve"/>
      </w:r>
    </w:p>
    <w:p>
      <w:pPr>
        <w:jc w:val="both"/>
      </w:pPr>
      <w:r>
        <w:rPr/>
        <w:t xml:space="preserve">总之，尽管这篇文章提供了一个长期视角来分析高管薪酬趋势，但它存在一些潜在偏见和局限性。读者应该谨慎对待其中的结论，并寻找更多相关研究来获取更全面和准确的信息。</w:t>
      </w:r>
    </w:p>
    <w:p>
      <w:pPr>
        <w:pStyle w:val="Heading1"/>
      </w:pPr>
      <w:bookmarkStart w:id="5" w:name="_Toc5"/>
      <w:r>
        <w:t>Topics for further research:</w:t>
      </w:r>
      <w:bookmarkEnd w:id="5"/>
    </w:p>
    <w:p>
      <w:pPr>
        <w:spacing w:after="0"/>
        <w:numPr>
          <w:ilvl w:val="0"/>
          <w:numId w:val="2"/>
        </w:numPr>
      </w:pPr>
      <w:r>
        <w:rPr/>
        <w:t xml:space="preserve">中小型企业高管薪酬趋势
</w:t>
      </w:r>
    </w:p>
    <w:p>
      <w:pPr>
        <w:spacing w:after="0"/>
        <w:numPr>
          <w:ilvl w:val="0"/>
          <w:numId w:val="2"/>
        </w:numPr>
      </w:pPr>
      <w:r>
        <w:rPr/>
        <w:t xml:space="preserve">数据收集方法和样本选择过程
</w:t>
      </w:r>
    </w:p>
    <w:p>
      <w:pPr>
        <w:spacing w:after="0"/>
        <w:numPr>
          <w:ilvl w:val="0"/>
          <w:numId w:val="2"/>
        </w:numPr>
      </w:pPr>
      <w:r>
        <w:rPr/>
        <w:t xml:space="preserve">全球化对高管薪酬的影响
</w:t>
      </w:r>
    </w:p>
    <w:p>
      <w:pPr>
        <w:spacing w:after="0"/>
        <w:numPr>
          <w:ilvl w:val="0"/>
          <w:numId w:val="2"/>
        </w:numPr>
      </w:pPr>
      <w:r>
        <w:rPr/>
        <w:t xml:space="preserve">高管薪酬的风险和负面影响
</w:t>
      </w:r>
    </w:p>
    <w:p>
      <w:pPr>
        <w:spacing w:after="0"/>
        <w:numPr>
          <w:ilvl w:val="0"/>
          <w:numId w:val="2"/>
        </w:numPr>
      </w:pPr>
      <w:r>
        <w:rPr/>
        <w:t xml:space="preserve">高管薪酬增长原因的证据支持
</w:t>
      </w:r>
    </w:p>
    <w:p>
      <w:pPr>
        <w:numPr>
          <w:ilvl w:val="0"/>
          <w:numId w:val="2"/>
        </w:numPr>
      </w:pPr>
      <w:r>
        <w:rPr/>
        <w:t xml:space="preserve">其他相关研究和信息</w:t>
      </w:r>
    </w:p>
    <w:p>
      <w:pPr>
        <w:pStyle w:val="Heading1"/>
      </w:pPr>
      <w:bookmarkStart w:id="6" w:name="_Toc6"/>
      <w:r>
        <w:t>Report location:</w:t>
      </w:r>
      <w:bookmarkEnd w:id="6"/>
    </w:p>
    <w:p>
      <w:hyperlink r:id="rId8" w:history="1">
        <w:r>
          <w:rPr>
            <w:color w:val="2980b9"/>
            <w:u w:val="single"/>
          </w:rPr>
          <w:t xml:space="preserve">https://www.fullpicture.app/item/8122521cfe0024a3aa5d942beae7f148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9D5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ber.org/papers/w14145" TargetMode="External"/><Relationship Id="rId8" Type="http://schemas.openxmlformats.org/officeDocument/2006/relationships/hyperlink" Target="https://www.fullpicture.app/item/8122521cfe0024a3aa5d942beae7f14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2024-01-21T09:10:09+01:00</dcterms:created>
  <dcterms:modified xsi:type="dcterms:W3CDTF">2024-01-21T09:10:09+01:00</dcterms:modified>
</cp:coreProperties>
</file>

<file path=docProps/custom.xml><?xml version="1.0" encoding="utf-8"?>
<Properties xmlns="http://schemas.openxmlformats.org/officeDocument/2006/custom-properties" xmlns:vt="http://schemas.openxmlformats.org/officeDocument/2006/docPropsVTypes"/>
</file>