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Women’s reproductive health factors and body adiposity: findings from the UK Biobank | International Journal of Obesity</w:t>
      </w:r>
      <w:br/>
      <w:hyperlink r:id="rId7" w:history="1">
        <w:r>
          <w:rPr>
            <w:color w:val="2980b9"/>
            <w:u w:val="single"/>
          </w:rPr>
          <w:t xml:space="preserve">https://www.nature.com/articles/ijo2015254</w:t>
        </w:r>
      </w:hyperlink>
    </w:p>
    <w:p>
      <w:pPr>
        <w:pStyle w:val="Heading1"/>
      </w:pPr>
      <w:bookmarkStart w:id="2" w:name="_Toc2"/>
      <w:r>
        <w:t>Article summary:</w:t>
      </w:r>
      <w:bookmarkEnd w:id="2"/>
    </w:p>
    <w:p>
      <w:pPr>
        <w:jc w:val="both"/>
      </w:pPr>
      <w:r>
        <w:rPr/>
        <w:t xml:space="preserve">1. Reproductive health factors may also be determinants of body adiposity, in addition to dietary habits and physical inactivity.</w:t>
      </w:r>
    </w:p>
    <w:p>
      <w:pPr>
        <w:jc w:val="both"/>
      </w:pPr>
      <w:r>
        <w:rPr/>
        <w:t xml:space="preserve">2. Age at menarche has been shown to be associated with body weight, with an inverse relationship between age at menarche and body size.</w:t>
      </w:r>
    </w:p>
    <w:p>
      <w:pPr>
        <w:jc w:val="both"/>
      </w:pPr>
      <w:r>
        <w:rPr/>
        <w:t xml:space="preserve">3. The association between reproductive health factors and measures of body adiposity varies across population subgroups, and the evidence on the relationship of other reproductive health factors, such as age at first birth and age at menopause, with excess body weight is limited.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该文章是一篇关于女性生殖健康因素与身体脂肪的研究，使用了英国生物银行的数据进行分析。然而，该文章存在一些潜在的偏见和问题。</w:t>
      </w:r>
    </w:p>
    <w:p>
      <w:pPr>
        <w:jc w:val="both"/>
      </w:pPr>
      <w:r>
        <w:rPr/>
        <w:t xml:space="preserve"/>
      </w:r>
    </w:p>
    <w:p>
      <w:pPr>
        <w:jc w:val="both"/>
      </w:pPr>
      <w:r>
        <w:rPr/>
        <w:t xml:space="preserve">首先，该文章没有考虑到可能存在的风险因素。例如，过度强调减轻体重可能导致某些人出现饮食失调或其他健康问题。此外，该文章没有提供平等地呈现双方的观点和证据。</w:t>
      </w:r>
    </w:p>
    <w:p>
      <w:pPr>
        <w:jc w:val="both"/>
      </w:pPr>
      <w:r>
        <w:rPr/>
        <w:t xml:space="preserve"/>
      </w:r>
    </w:p>
    <w:p>
      <w:pPr>
        <w:jc w:val="both"/>
      </w:pPr>
      <w:r>
        <w:rPr/>
        <w:t xml:space="preserve">其次，该文章可能存在片面报道和缺失考虑点。例如，在讨论早期月经与成年体型之间的关系时，作者没有考虑到其他可能影响这种关系的因素，如遗传、环境和生活方式等。</w:t>
      </w:r>
    </w:p>
    <w:p>
      <w:pPr>
        <w:jc w:val="both"/>
      </w:pPr>
      <w:r>
        <w:rPr/>
        <w:t xml:space="preserve"/>
      </w:r>
    </w:p>
    <w:p>
      <w:pPr>
        <w:jc w:val="both"/>
      </w:pPr>
      <w:r>
        <w:rPr/>
        <w:t xml:space="preserve">此外，该文章提出了一些主张但缺乏充分证据支持。例如，在讨论产次与超重之间的关系时，作者认为这种关系可能是由怀孕所产生的生理效应引起的，并忽略了社会经济和生活方式因素对家庭规模和子女抚养所带来的影响。</w:t>
      </w:r>
    </w:p>
    <w:p>
      <w:pPr>
        <w:jc w:val="both"/>
      </w:pPr>
      <w:r>
        <w:rPr/>
        <w:t xml:space="preserve"/>
      </w:r>
    </w:p>
    <w:p>
      <w:pPr>
        <w:jc w:val="both"/>
      </w:pPr>
      <w:r>
        <w:rPr/>
        <w:t xml:space="preserve">最后，该文章可能存在宣传内容和偏袒。例如，在讨论BMI作为衡量脂肪含量指标时，作者没有探讨其他指标是否更适合衡量不同人群中脂肪含量变化。</w:t>
      </w:r>
    </w:p>
    <w:p>
      <w:pPr>
        <w:jc w:val="both"/>
      </w:pPr>
      <w:r>
        <w:rPr/>
        <w:t xml:space="preserve"/>
      </w:r>
    </w:p>
    <w:p>
      <w:pPr>
        <w:jc w:val="both"/>
      </w:pPr>
      <w:r>
        <w:rPr/>
        <w:t xml:space="preserve">综上所述，尽管该文章提供了有价值的信息和数据分析结果，但仍需要更全面、客观、平等地呈现双方观点，并注意到潜在风险因素以及缺失证据支持某些主张。</w:t>
      </w:r>
    </w:p>
    <w:p>
      <w:pPr>
        <w:pStyle w:val="Heading1"/>
      </w:pPr>
      <w:bookmarkStart w:id="5" w:name="_Toc5"/>
      <w:r>
        <w:t>Topics for further research:</w:t>
      </w:r>
      <w:bookmarkEnd w:id="5"/>
    </w:p>
    <w:p>
      <w:pPr>
        <w:spacing w:after="0"/>
        <w:numPr>
          <w:ilvl w:val="0"/>
          <w:numId w:val="2"/>
        </w:numPr>
      </w:pPr>
      <w:r>
        <w:rPr/>
        <w:t xml:space="preserve">Potential risk factors
</w:t>
      </w:r>
    </w:p>
    <w:p>
      <w:pPr>
        <w:spacing w:after="0"/>
        <w:numPr>
          <w:ilvl w:val="0"/>
          <w:numId w:val="2"/>
        </w:numPr>
      </w:pPr>
      <w:r>
        <w:rPr/>
        <w:t xml:space="preserve">Equal presentation of both sides
</w:t>
      </w:r>
    </w:p>
    <w:p>
      <w:pPr>
        <w:spacing w:after="0"/>
        <w:numPr>
          <w:ilvl w:val="0"/>
          <w:numId w:val="2"/>
        </w:numPr>
      </w:pPr>
      <w:r>
        <w:rPr/>
        <w:t xml:space="preserve">Biased reporting and missing considerations
</w:t>
      </w:r>
    </w:p>
    <w:p>
      <w:pPr>
        <w:spacing w:after="0"/>
        <w:numPr>
          <w:ilvl w:val="0"/>
          <w:numId w:val="2"/>
        </w:numPr>
      </w:pPr>
      <w:r>
        <w:rPr/>
        <w:t xml:space="preserve">Lack of sufficient evidence for certain claims
</w:t>
      </w:r>
    </w:p>
    <w:p>
      <w:pPr>
        <w:spacing w:after="0"/>
        <w:numPr>
          <w:ilvl w:val="0"/>
          <w:numId w:val="2"/>
        </w:numPr>
      </w:pPr>
      <w:r>
        <w:rPr/>
        <w:t xml:space="preserve">Promotion and favoritism
</w:t>
      </w:r>
    </w:p>
    <w:p>
      <w:pPr>
        <w:numPr>
          <w:ilvl w:val="0"/>
          <w:numId w:val="2"/>
        </w:numPr>
      </w:pPr>
      <w:r>
        <w:rPr/>
        <w:t xml:space="preserve">Other indicators for measuring fat content</w:t>
      </w:r>
    </w:p>
    <w:p>
      <w:pPr>
        <w:pStyle w:val="Heading1"/>
      </w:pPr>
      <w:bookmarkStart w:id="6" w:name="_Toc6"/>
      <w:r>
        <w:t>Report location:</w:t>
      </w:r>
      <w:bookmarkEnd w:id="6"/>
    </w:p>
    <w:p>
      <w:hyperlink r:id="rId8" w:history="1">
        <w:r>
          <w:rPr>
            <w:color w:val="2980b9"/>
            <w:u w:val="single"/>
          </w:rPr>
          <w:t xml:space="preserve">https://www.fullpicture.app/item/810807f3cce155a8bba8d92fd3c1c67f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A595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ijo2015254" TargetMode="External"/><Relationship Id="rId8" Type="http://schemas.openxmlformats.org/officeDocument/2006/relationships/hyperlink" Target="https://www.fullpicture.app/item/810807f3cce155a8bba8d92fd3c1c6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2023-12-23T04:06:38+01:00</dcterms:created>
  <dcterms:modified xsi:type="dcterms:W3CDTF">2023-12-23T04:06:38+01:00</dcterms:modified>
</cp:coreProperties>
</file>

<file path=docProps/custom.xml><?xml version="1.0" encoding="utf-8"?>
<Properties xmlns="http://schemas.openxmlformats.org/officeDocument/2006/custom-properties" xmlns:vt="http://schemas.openxmlformats.org/officeDocument/2006/docPropsVTypes"/>
</file>