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Calling HCI professionals into health research | Proceedings of the 22nd Pan-Hellenic Conference on Informatics</w:t>
      </w:r>
      <w:br/>
      <w:hyperlink r:id="rId7" w:history="1">
        <w:r>
          <w:rPr>
            <w:color w:val="2980b9"/>
            <w:u w:val="single"/>
          </w:rPr>
          <w:t xml:space="preserve">https://dl-acm-org.libproxy1.usc.edu/doi/10.1145/3291533.3291562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HCI professionals should expand their role into e-health interventions, including games, virtual reality, and social media.</w:t>
      </w:r>
    </w:p>
    <w:p>
      <w:pPr>
        <w:jc w:val="both"/>
      </w:pPr>
      <w:r>
        <w:rPr/>
        <w:t xml:space="preserve">2. There are practical, methodological, and philosophical gaps that prevent further synergy and collaboration between HCI professionals and health research.</w:t>
      </w:r>
    </w:p>
    <w:p>
      <w:pPr>
        <w:jc w:val="both"/>
      </w:pPr>
      <w:r>
        <w:rPr/>
        <w:t xml:space="preserve">3. Closing these gaps is necessary for patient safety and health equity, guided by a discussion on ethics and a health equity framework.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该文章提出了将人机交互（HCI）专业人士引入电子健康干预领域的必要性，并总结了阻碍进一步协同和合作的关键实践、方法论和哲学差距。然而，该文章存在以下问题：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偏见来源：该文章没有提及任何可能存在的风险或负面影响，只强调了HCI专业人士在电子健康干预中的重要性。这种片面报道可能会导致读者对该领域的过度乐观。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缺失考虑点：尽管作者讨论了伦理和健康公平框架，但他们没有探讨HCI专业人士如何应对患者数据隐私和安全方面的挑战。这是一个非常重要的问题，因为电子健康干预需要处理大量敏感信息。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主张缺失证据：作者声称HCI专业人士可以通过游戏、虚拟现实和社交媒体等技术改善患者状况，但他们没有提供足够的证据来支持这些主张。这种未经证实的主张可能会误导读者。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宣传内容：该文章似乎旨在宣传HCI专业人士在电子健康干预中的重要性，而不是提供客观分析。这种宣传内容可能会使读者产生误解，并忽略其他相关领域的贡献。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综上所述，虽然该文章提出了一些有价值的观点，但其片面报道、缺失考虑点和未经证实的主张使其成为一个不完整且有偏见的分析。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negative impacts
</w:t>
      </w:r>
    </w:p>
    <w:p>
      <w:pPr>
        <w:spacing w:after="0"/>
        <w:numPr>
          <w:ilvl w:val="0"/>
          <w:numId w:val="2"/>
        </w:numPr>
      </w:pPr>
      <w:r>
        <w:rPr/>
        <w:t xml:space="preserve">Patient data privacy and security challenges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Promotion rather than objective analysis
</w:t>
      </w:r>
    </w:p>
    <w:p>
      <w:pPr>
        <w:spacing w:after="0"/>
        <w:numPr>
          <w:ilvl w:val="0"/>
          <w:numId w:val="2"/>
        </w:numPr>
      </w:pPr>
      <w:r>
        <w:rPr/>
        <w:t xml:space="preserve">Other relevant fields and contributions
</w:t>
      </w:r>
    </w:p>
    <w:p>
      <w:pPr>
        <w:numPr>
          <w:ilvl w:val="0"/>
          <w:numId w:val="2"/>
        </w:numPr>
      </w:pPr>
      <w:r>
        <w:rPr/>
        <w:t xml:space="preserve">Incomplete and biased analysis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https://www.fullpicture.app/item/80ebbad8bba656a827571b953f2d53e3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0B0E5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l-acm-org.libproxy1.usc.edu/doi/10.1145/3291533.3291562" TargetMode="External"/><Relationship Id="rId8" Type="http://schemas.openxmlformats.org/officeDocument/2006/relationships/hyperlink" Target="https://www.fullpicture.app/item/80ebbad8bba656a827571b953f2d53e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2023-12-24T00:37:19+01:00</dcterms:created>
  <dcterms:modified xsi:type="dcterms:W3CDTF">2023-12-24T00:37:19+01:00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