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Stress related disorders and subsequent risk of life threatening infections: population based sibling controlled cohort study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https://www.ncbi.nlm.nih.gov/pmc/articles/PMC6812608/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 population-based sibling-controlled cohort study in Sweden found that individuals with stress-related disorders, including PTSD, acute stress reaction, adjustment disorder, and other stress reactions, had an increased risk of life-threatening infections compared to their unaffected siblings and matched individuals without such a diagnosis.</w:t>
      </w:r>
    </w:p>
    <w:p>
      <w:pPr>
        <w:jc w:val="both"/>
      </w:pPr>
      <w:r>
        <w:rPr/>
        <w:t xml:space="preserve">2. The study also found that younger age at diagnosis of a stress-related disorder and the presence of psychiatric comorbidity, especially substance use disorders, were associated with higher hazard ratios for life-threatening infections.</w:t>
      </w:r>
    </w:p>
    <w:p>
      <w:pPr>
        <w:jc w:val="both"/>
      </w:pPr>
      <w:r>
        <w:rPr/>
        <w:t xml:space="preserve">3. The use of selective serotonin reuptake inhibitors in the first year after diagnosis of a stress-related disorder was associated with attenuated hazard ratios for life-threatening infections.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The article titled "Stress related disorders and subsequent risk of life threatening infections: population based sibling controlled cohort study" presents a study that explores the association between stress-related disorders and the risk of life-threatening infections. The study is based on a large sample size of Swedish residents, with complete information on medical diagnoses and family links.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The article provides a detailed description of the study design, including the identification of individuals with stress-related disorders from the Swedish National Patient Register, construction of sibling cohorts to control for familial confounding, and follow-up procedures. The results show that individuals with stress-related disorders are at an increased risk of life-threatening infections compared to their unaffected full siblings and matched individuals without such a diagnosis from the general population.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However, there are some potential biases in this study that need to be considered. Firstly, the study relies on self-reported diagnoses from medical records, which may not accurately reflect the true prevalence of stress-related disorders in the population. Secondly, there may be other confounding factors that were not accounted for in the analysis, such as lifestyle factors or environmental exposures.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Additionally, while the article acknowledges that disrupted immune profiles have been reported in populations with PTSD and other stress-related disorders, it does not explore potential mechanisms underlying this association. Furthermore, it does not consider alternative explanations for the observed association between stress-related disorders and life-threatening infections.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Overall, while this study provides important insights into the potential health risks associated with stress-related disorders, further research is needed to fully understand these associations and identify effective interventions to mitigate these risks.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Mechanisms underlying the association between stress-related disorders and immune function
</w:t>
      </w:r>
    </w:p>
    <w:p>
      <w:pPr>
        <w:spacing w:after="0"/>
        <w:numPr>
          <w:ilvl w:val="0"/>
          <w:numId w:val="2"/>
        </w:numPr>
      </w:pPr>
      <w:r>
        <w:rPr/>
        <w:t xml:space="preserve">Lifestyle factors and environmental exposures that may confound the association between stress-related disorders and life-threatening infections
</w:t>
      </w:r>
    </w:p>
    <w:p>
      <w:pPr>
        <w:spacing w:after="0"/>
        <w:numPr>
          <w:ilvl w:val="0"/>
          <w:numId w:val="2"/>
        </w:numPr>
      </w:pPr>
      <w:r>
        <w:rPr/>
        <w:t xml:space="preserve">Interventions to mitigate the increased risk of life-threatening infections in individuals with stress-related disorders
</w:t>
      </w:r>
    </w:p>
    <w:p>
      <w:pPr>
        <w:spacing w:after="0"/>
        <w:numPr>
          <w:ilvl w:val="0"/>
          <w:numId w:val="2"/>
        </w:numPr>
      </w:pPr>
      <w:r>
        <w:rPr/>
        <w:t xml:space="preserve">Prevalence of stress-related disorders in the general population and potential biases in self-reported diagnoses
</w:t>
      </w:r>
    </w:p>
    <w:p>
      <w:pPr>
        <w:spacing w:after="0"/>
        <w:numPr>
          <w:ilvl w:val="0"/>
          <w:numId w:val="2"/>
        </w:numPr>
      </w:pPr>
      <w:r>
        <w:rPr/>
        <w:t xml:space="preserve">Alternative explanations for the observed association between stress-related disorders and life-threatening infections
</w:t>
      </w:r>
    </w:p>
    <w:p>
      <w:pPr>
        <w:numPr>
          <w:ilvl w:val="0"/>
          <w:numId w:val="2"/>
        </w:numPr>
      </w:pPr>
      <w:r>
        <w:rPr/>
        <w:t xml:space="preserve">Long-term health outcomes and comorbidities associated with stress-related disorders.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https://www.fullpicture.app/item/80b078318bbc829005d4f8637b8804e3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F42FD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6812608/" TargetMode="External"/><Relationship Id="rId8" Type="http://schemas.openxmlformats.org/officeDocument/2006/relationships/hyperlink" Target="https://www.fullpicture.app/item/80b078318bbc829005d4f8637b8804e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2023-12-16T10:36:06+01:00</dcterms:created>
  <dcterms:modified xsi:type="dcterms:W3CDTF">2023-12-16T10:36:06+01:00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