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Property tycoon Nick Candy locked in legal fight with former business partner | Real estate | The Guardian</w:t>
      </w:r>
      <w:br/>
      <w:hyperlink r:id="rId7" w:history="1">
        <w:r>
          <w:rPr>
            <w:color w:val="2980b9"/>
            <w:u w:val="single"/>
          </w:rPr>
          <w:t xml:space="preserve">https://www.theguardian.com/business/2023/apr/02/property-tycoon-nick-candy-locked-in-legal-fight-with-former-business-partner</w:t>
        </w:r>
      </w:hyperlink>
    </w:p>
    <w:p>
      <w:pPr>
        <w:pStyle w:val="Heading1"/>
      </w:pPr>
      <w:bookmarkStart w:id="2" w:name="_Toc2"/>
      <w:r>
        <w:t>Article summary:</w:t>
      </w:r>
      <w:bookmarkEnd w:id="2"/>
    </w:p>
    <w:p>
      <w:pPr>
        <w:jc w:val="both"/>
      </w:pPr>
      <w:r>
        <w:rPr/>
        <w:t xml:space="preserve">1. Nick Candy, tycoon and Tory donor, is involved in a legal dispute with former business partner Robert Bonnier over allegations of fraudulent misrepresentation. Candy's firm, Candy Ventures Sarl (CVS), claims it was induced to invest in social media company Aaqua on the basis of Bonnier's representations that Apple and LVMH were also about to invest.</w:t>
      </w:r>
    </w:p>
    <w:p>
      <w:pPr>
        <w:jc w:val="both"/>
      </w:pPr>
      <w:r>
        <w:rPr/>
        <w:t xml:space="preserve">2. CVS obtained worldwide freezing orders against Aaqua and Bonnier's assets, causing the loss of 160 jobs and €195m (£170m). Lawyers for CVS have apologised for "misleading information" provided when obtaining the orders but reject that they caused the losses incurred or that they were as large as claimed.</w:t>
      </w:r>
    </w:p>
    <w:p>
      <w:pPr>
        <w:jc w:val="both"/>
      </w:pPr>
      <w:r>
        <w:rPr/>
        <w:t xml:space="preserve">3. Bonnier has brought a counter-restitution claim after sweeping freezing orders were wrongly granted against his and Aaqua’s assets. The case involves shares owned by Candy in Audioboom which were transferred to Aaqua in return for shares issued by Aaqua in itself.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del The Guardian riporta una disputa legale tra il magnate immobiliare Nick Candy e il suo ex socio d'affari Robert Bonnier, fondatore di Aaqua, una società di social media. La CVS di Candy sta perseguendo un'azione per presunta rappresentazione fraudolenta contro Aaqua e Bonnier, affermando che è stata indotta a investire in Aaqua sulla base delle rappresentazioni di Bonnier che Apple e LVMH stavano per investire nella società. Tuttavia, la CVS ha ottenuto erroneamente ordini di congelamento mondiale dei beni dell'Aaqua e di Bonnier, causando la perdita di 160 posti di lavoro e €195 milioni. </w:t>
      </w:r>
    </w:p>
    <w:p>
      <w:pPr>
        <w:jc w:val="both"/>
      </w:pPr>
      <w:r>
        <w:rPr/>
        <w:t xml:space="preserve"/>
      </w:r>
    </w:p>
    <w:p>
      <w:pPr>
        <w:jc w:val="both"/>
      </w:pPr>
      <w:r>
        <w:rPr/>
        <w:t xml:space="preserve">L'articolo sembra fornire informazioni dettagliate su entrambe le parti della disputa legale, ma potrebbe essere parziale nei confronti di Candy. Ad esempio, l'articolo menziona che Bonnier è stato multato per aver ingannato il mercato azionario nel 2004, ma non fornisce ulteriori dettagli sulle circostanze o sul fatto che sia stato un evento isolato o ripetuto. Inoltre, l'articolo sembra concentrarsi maggiormente sui problemi legali dell'Aaqua e di Bonnier rispetto alle accuse contro Candy.</w:t>
      </w:r>
    </w:p>
    <w:p>
      <w:pPr>
        <w:jc w:val="both"/>
      </w:pPr>
      <w:r>
        <w:rPr/>
        <w:t xml:space="preserve"/>
      </w:r>
    </w:p>
    <w:p>
      <w:pPr>
        <w:jc w:val="both"/>
      </w:pPr>
      <w:r>
        <w:rPr/>
        <w:t xml:space="preserve">Inoltre, l'articolo non fornisce molte informazioni sulle prove a sostegno delle accuse fatte da entrambe le parti. Ad esempio, non viene fornita alcuna prova concreta delle rappresentazioni fraudolente fatte da Bonnier o delle perdite subite dall'Aaqua a causa degli ordini di congelamento mondiale dei beni. </w:t>
      </w:r>
    </w:p>
    <w:p>
      <w:pPr>
        <w:jc w:val="both"/>
      </w:pPr>
      <w:r>
        <w:rPr/>
        <w:t xml:space="preserve"/>
      </w:r>
    </w:p>
    <w:p>
      <w:pPr>
        <w:jc w:val="both"/>
      </w:pPr>
      <w:r>
        <w:rPr/>
        <w:t xml:space="preserve">Infine, l'articolo sembra concentrarsi sulla vita personale di Candy, come il suo matrimonio con l'ex attrice di Neighbours Holly Valance e il suo tentativo fallito di acquistare il Chelsea Football Club, che potrebbe non essere rilevante per la disputa legale in questione.</w:t>
      </w:r>
    </w:p>
    <w:p>
      <w:pPr>
        <w:jc w:val="both"/>
      </w:pPr>
      <w:r>
        <w:rPr/>
        <w:t xml:space="preserve"/>
      </w:r>
    </w:p>
    <w:p>
      <w:pPr>
        <w:jc w:val="both"/>
      </w:pPr>
      <w:r>
        <w:rPr/>
        <w:t xml:space="preserve">In generale, l'articolo sembra fornire una panoramica dettagliata della disputa legale tra Candy e Bonnier, ma potrebbe essere parziale nei confronti di Candy e mancare di prove concrete a sostegno delle accuse fatte da entrambe le parti.</w:t>
      </w:r>
    </w:p>
    <w:p>
      <w:pPr>
        <w:pStyle w:val="Heading1"/>
      </w:pPr>
      <w:bookmarkStart w:id="5" w:name="_Toc5"/>
      <w:r>
        <w:t>Topics for further research:</w:t>
      </w:r>
      <w:bookmarkEnd w:id="5"/>
    </w:p>
    <w:p>
      <w:pPr>
        <w:spacing w:after="0"/>
        <w:numPr>
          <w:ilvl w:val="0"/>
          <w:numId w:val="2"/>
        </w:numPr>
      </w:pPr>
      <w:r>
        <w:rPr/>
        <w:t xml:space="preserve">Details of Robert Bonnier's previous fine for market manipulation in 2004
</w:t>
      </w:r>
    </w:p>
    <w:p>
      <w:pPr>
        <w:spacing w:after="0"/>
        <w:numPr>
          <w:ilvl w:val="0"/>
          <w:numId w:val="2"/>
        </w:numPr>
      </w:pPr>
      <w:r>
        <w:rPr/>
        <w:t xml:space="preserve">Evidence supporting Candy's claims of fraudulent misrepresentation by Bonnier
</w:t>
      </w:r>
    </w:p>
    <w:p>
      <w:pPr>
        <w:spacing w:after="0"/>
        <w:numPr>
          <w:ilvl w:val="0"/>
          <w:numId w:val="2"/>
        </w:numPr>
      </w:pPr>
      <w:r>
        <w:rPr/>
        <w:t xml:space="preserve">Information on the specific losses suffered by Aaqua due to the worldwide asset freeze
</w:t>
      </w:r>
    </w:p>
    <w:p>
      <w:pPr>
        <w:spacing w:after="0"/>
        <w:numPr>
          <w:ilvl w:val="0"/>
          <w:numId w:val="2"/>
        </w:numPr>
      </w:pPr>
      <w:r>
        <w:rPr/>
        <w:t xml:space="preserve">Any potential conflicts of interest or biases of the author or publication
</w:t>
      </w:r>
    </w:p>
    <w:p>
      <w:pPr>
        <w:spacing w:after="0"/>
        <w:numPr>
          <w:ilvl w:val="0"/>
          <w:numId w:val="2"/>
        </w:numPr>
      </w:pPr>
      <w:r>
        <w:rPr/>
        <w:t xml:space="preserve">The legal precedents or regulations governing cases of alleged fraudulent misrepresentation
</w:t>
      </w:r>
    </w:p>
    <w:p>
      <w:pPr>
        <w:numPr>
          <w:ilvl w:val="0"/>
          <w:numId w:val="2"/>
        </w:numPr>
      </w:pPr>
      <w:r>
        <w:rPr/>
        <w:t xml:space="preserve">The potential impact of the dispute on the wider business or social media industries.</w:t>
      </w:r>
    </w:p>
    <w:p>
      <w:pPr>
        <w:pStyle w:val="Heading1"/>
      </w:pPr>
      <w:bookmarkStart w:id="6" w:name="_Toc6"/>
      <w:r>
        <w:t>Report location:</w:t>
      </w:r>
      <w:bookmarkEnd w:id="6"/>
    </w:p>
    <w:p>
      <w:hyperlink r:id="rId8" w:history="1">
        <w:r>
          <w:rPr>
            <w:color w:val="2980b9"/>
            <w:u w:val="single"/>
          </w:rPr>
          <w:t xml:space="preserve">https://www.fullpicture.app/item/80957299275b41d3d42e93e06eac2aba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A18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business/2023/apr/02/property-tycoon-nick-candy-locked-in-legal-fight-with-former-business-partner" TargetMode="External"/><Relationship Id="rId8" Type="http://schemas.openxmlformats.org/officeDocument/2006/relationships/hyperlink" Target="https://www.fullpicture.app/item/80957299275b41d3d42e93e06eac2a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2023-12-08T01:26:34+01:00</dcterms:created>
  <dcterms:modified xsi:type="dcterms:W3CDTF">2023-12-08T01:26:34+01:00</dcterms:modified>
</cp:coreProperties>
</file>

<file path=docProps/custom.xml><?xml version="1.0" encoding="utf-8"?>
<Properties xmlns="http://schemas.openxmlformats.org/officeDocument/2006/custom-properties" xmlns:vt="http://schemas.openxmlformats.org/officeDocument/2006/docPropsVTypes"/>
</file>