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 Zoulikha - Targeted Drug Delivery for Chronic Lymphocytic Leukemia</w:t></w:r><w:br/><w:hyperlink r:id="rId7" w:history="1"><w:r><w:rPr><w:color w:val="2980b9"/><w:u w:val="single"/></w:rPr><w:t xml:space="preserve">https://click.endnote.com/viewer?doi=10.1007%2Fs11095-022-03214-0&route=6</w:t></w:r></w:hyperlink></w:p><w:p><w:pPr><w:pStyle w:val="Heading1"/></w:pPr><w:bookmarkStart w:id="2" w:name="_Toc2"/><w:r><w:t>Article summary:</w:t></w:r><w:bookmarkEnd w:id="2"/></w:p><w:p><w:pPr><w:jc w:val="both"/></w:pPr><w:r><w:rPr/><w:t xml:space="preserve">1. Chronic lymphocytic leukemia (CLL) is an incurable disorder that requires innovative therapeutic strategies.</w:t></w:r></w:p><w:p><w:pPr><w:jc w:val="both"/></w:pPr><w:r><w:rPr/><w:t xml:space="preserve">2. Nanocarriers, including lipidic, polymeric, and inorganic carriers, can be harnessed against CLL to improve drug delivery and reduce the risk of drug resistance.</w:t></w:r></w:p><w:p><w:pPr><w:jc w:val="both"/></w:pPr><w:r><w:rPr/><w:t xml:space="preserve">3. Directly targeting DNA synthesis, antagonizing the BCL-2 or BCR pathways, and interrupting the stimulation of CLL cells by neighboring cells are possible CLL therapeutics.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&quot;Targeted Drug Delivery for Chronic Lymphocytic Leukemia&quot; by M. Zoulikha and Wei He provides a comprehensive overview of different types of nanocarriers that can be used against CLL, their features, capabilities in targeting CLL cells, and the latest relevant data. The authors highlight the need for innovative therapeutic strategies to combat CLL, which is still an incurable disorder that may progress to other more aggressive types of cancer despite available therapy.</w:t></w:r></w:p><w:p><w:pPr><w:jc w:val="both"/></w:pPr><w:r><w:rPr/><w:t xml:space="preserve"></w:t></w:r></w:p><w:p><w:pPr><w:jc w:val="both"/></w:pPr><w:r><w:rPr/><w:t xml:space="preserve">The article presents a balanced view of the potential benefits and limitations of using nanocarriers for drug delivery in CLL treatment. The authors discuss various types of nanocarriers, including lipidic, polymeric, and inorganic carriers, and provide an integral description of each carrier's properties. They also discuss how these carriers can improve the effectiveness/toxicity ratio of both conventional and new drugs while reducing the risk of drug resistance.</w:t></w:r></w:p><w:p><w:pPr><w:jc w:val="both"/></w:pPr><w:r><w:rPr/><w:t xml:space="preserve"></w:t></w:r></w:p><w:p><w:pPr><w:jc w:val="both"/></w:pPr><w:r><w:rPr/><w:t xml:space="preserve">However, there are some potential biases in the article. For example, the authors focus primarily on the benefits of using nanocarriers for drug delivery without discussing any potential risks or side effects associated with this approach. Additionally, they do not explore counterarguments or alternative viewpoints that may challenge their claims about the efficacy of nanocarrier-based drug delivery.</w:t></w:r></w:p><w:p><w:pPr><w:jc w:val="both"/></w:pPr><w:r><w:rPr/><w:t xml:space="preserve"></w:t></w:r></w:p><w:p><w:pPr><w:jc w:val="both"/></w:pPr><w:r><w:rPr/><w:t xml:space="preserve">Furthermore, while the article provides a detailed overview of different types of nanocarriers and their properties, it does not address some important considerations related to drug delivery in CLL treatment. For instance, there is no discussion about how different factors such as tumor microenvironment or patient-specific factors may affect drug delivery efficacy.</w:t></w:r></w:p><w:p><w:pPr><w:jc w:val="both"/></w:pPr><w:r><w:rPr/><w:t xml:space="preserve"></w:t></w:r></w:p><w:p><w:pPr><w:jc w:val="both"/></w:pPr><w:r><w:rPr/><w:t xml:space="preserve">Overall, &quot;Targeted Drug Delivery for Chronic Lymphocytic Leukemia&quot; provides valuable insights into how nanocarriers can be used to improve drug delivery in CLL treatment. However, readers should be aware of potential biases and limitations in the article's coverage and consider additional sources when evaluating this topic.</w:t></w:r></w:p><w:p><w:pPr><w:pStyle w:val="Heading1"/></w:pPr><w:bookmarkStart w:id="5" w:name="_Toc5"/><w:r><w:t>Topics for further research:</w:t></w:r><w:bookmarkEnd w:id="5"/></w:p><w:p><w:pPr><w:spacing w:after="0"/><w:numPr><w:ilvl w:val="0"/><w:numId w:val="2"/></w:numPr></w:pPr><w:r><w:rPr/><w:t xml:space="preserve">Factors affecting drug delivery efficacy in CLL treatment
</w:t></w:r></w:p><w:p><w:pPr><w:spacing w:after="0"/><w:numPr><w:ilvl w:val="0"/><w:numId w:val="2"/></w:numPr></w:pPr><w:r><w:rPr/><w:t xml:space="preserve">Risks and side effects of nanocarrier-based drug delivery
</w:t></w:r></w:p><w:p><w:pPr><w:spacing w:after="0"/><w:numPr><w:ilvl w:val="0"/><w:numId w:val="2"/></w:numPr></w:pPr><w:r><w:rPr/><w:t xml:space="preserve">Alternative viewpoints on the efficacy of nanocarrier-based drug delivery
</w:t></w:r></w:p><w:p><w:pPr><w:spacing w:after="0"/><w:numPr><w:ilvl w:val="0"/><w:numId w:val="2"/></w:numPr></w:pPr><w:r><w:rPr/><w:t xml:space="preserve">Tumor microenvironment and drug delivery in CLL treatment
</w:t></w:r></w:p><w:p><w:pPr><w:spacing w:after="0"/><w:numPr><w:ilvl w:val="0"/><w:numId w:val="2"/></w:numPr></w:pPr><w:r><w:rPr/><w:t xml:space="preserve">Patient-specific factors and drug delivery in CLL treatment
</w:t></w:r></w:p><w:p><w:pPr><w:numPr><w:ilvl w:val="0"/><w:numId w:val="2"/></w:numPr></w:pPr><w:r><w:rPr/><w:t xml:space="preserve">Novel therapeutic strategies for CLL treatment</w:t></w:r></w:p><w:p><w:pPr><w:pStyle w:val="Heading1"/></w:pPr><w:bookmarkStart w:id="6" w:name="_Toc6"/><w:r><w:t>Report location:</w:t></w:r><w:bookmarkEnd w:id="6"/></w:p><w:p><w:hyperlink r:id="rId8" w:history="1"><w:r><w:rPr><w:color w:val="2980b9"/><w:u w:val="single"/></w:rPr><w:t xml:space="preserve">https://www.fullpicture.app/item/808cfe688db5ace4ae09b4a9f9b72613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467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007%2Fs11095-022-03214-0&amp;route=6" TargetMode="External"/><Relationship Id="rId8" Type="http://schemas.openxmlformats.org/officeDocument/2006/relationships/hyperlink" Target="https://www.fullpicture.app/item/808cfe688db5ace4ae09b4a9f9b726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2023-06-05T13:07:53+02:00</dcterms:created>
  <dcterms:modified xsi:type="dcterms:W3CDTF">2023-06-05T13:07:53+02:00</dcterms:modified>
</cp:coreProperties>
</file>

<file path=docProps/custom.xml><?xml version="1.0" encoding="utf-8"?>
<Properties xmlns="http://schemas.openxmlformats.org/officeDocument/2006/custom-properties" xmlns:vt="http://schemas.openxmlformats.org/officeDocument/2006/docPropsVTypes"/>
</file>