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Red Teaming Case Study | Mandiant</w:t>
      </w:r>
      <w:br/>
      <w:hyperlink r:id="rId7" w:history="1">
        <w:r>
          <w:rPr>
            <w:color w:val="2980b9"/>
            <w:u w:val="single"/>
          </w:rPr>
          <w:t xml:space="preserve">https://www.mandiant.com/resources/webinars/red-teaming-case-study</w:t>
        </w:r>
      </w:hyperlink>
    </w:p>
    <w:p>
      <w:pPr>
        <w:pStyle w:val="Heading1"/>
      </w:pPr>
      <w:bookmarkStart w:id="2" w:name="_Toc2"/>
      <w:r>
        <w:t>Article summary:</w:t>
      </w:r>
      <w:bookmarkEnd w:id="2"/>
    </w:p>
    <w:p>
      <w:pPr>
        <w:jc w:val="both"/>
      </w:pPr>
      <w:r>
        <w:rPr/>
        <w:t xml:space="preserve">1. Red team assessments help organizations evaluate their readiness to defend against advanced attacks by identifying weaknesses in current detection and response procedures.</w:t>
      </w:r>
    </w:p>
    <w:p>
      <w:pPr>
        <w:jc w:val="both"/>
      </w:pPr>
      <w:r>
        <w:rPr/>
        <w:t xml:space="preserve">2. This case study focuses on an objective-based assessment that emulated the activities of an advanced, nation state attacker across the entire attack lifecycle.</w:t>
      </w:r>
    </w:p>
    <w:p>
      <w:pPr>
        <w:jc w:val="both"/>
      </w:pPr>
      <w:r>
        <w:rPr/>
        <w:t xml:space="preserve">3. The article offers valuable insights from how one organization dealt with genuine attack conditions, providing lessons for other organizations to improve their security measures.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Red Teaming Case Study" provides a brief overview of a red team assessment conducted by Mandiant Consulting. While the article aims to highlight the importance and benefits of red team assessments, it lacks in-depth analysis and critical evaluation.</w:t>
      </w:r>
    </w:p>
    <w:p>
      <w:pPr>
        <w:jc w:val="both"/>
      </w:pPr>
      <w:r>
        <w:rPr/>
        <w:t xml:space="preserve"/>
      </w:r>
    </w:p>
    <w:p>
      <w:pPr>
        <w:jc w:val="both"/>
      </w:pPr>
      <w:r>
        <w:rPr/>
        <w:t xml:space="preserve">One potential bias in the article is its promotional nature. The article is published on Mandiant's website and serves as a marketing tool for their consulting services. As a result, it may present a one-sided view of the effectiveness of red team assessments without adequately addressing potential limitations or drawbacks.</w:t>
      </w:r>
    </w:p>
    <w:p>
      <w:pPr>
        <w:jc w:val="both"/>
      </w:pPr>
      <w:r>
        <w:rPr/>
        <w:t xml:space="preserve"/>
      </w:r>
    </w:p>
    <w:p>
      <w:pPr>
        <w:jc w:val="both"/>
      </w:pPr>
      <w:r>
        <w:rPr/>
        <w:t xml:space="preserve">The article claims that red team assessments help organizations evaluate their readiness to defend against advanced attacks and identify weaknesses in detection and response procedures. However, it does not provide any evidence or examples to support these claims. Without concrete data or case studies, readers are left to take these assertions at face value.</w:t>
      </w:r>
    </w:p>
    <w:p>
      <w:pPr>
        <w:jc w:val="both"/>
      </w:pPr>
      <w:r>
        <w:rPr/>
        <w:t xml:space="preserve"/>
      </w:r>
    </w:p>
    <w:p>
      <w:pPr>
        <w:jc w:val="both"/>
      </w:pPr>
      <w:r>
        <w:rPr/>
        <w:t xml:space="preserve">Furthermore, the article fails to explore counterarguments or alternative perspectives on red team assessments. It does not address potential criticisms or concerns that some organizations may have regarding the cost-effectiveness or practicality of conducting such assessments.</w:t>
      </w:r>
    </w:p>
    <w:p>
      <w:pPr>
        <w:jc w:val="both"/>
      </w:pPr>
      <w:r>
        <w:rPr/>
        <w:t xml:space="preserve"/>
      </w:r>
    </w:p>
    <w:p>
      <w:pPr>
        <w:jc w:val="both"/>
      </w:pPr>
      <w:r>
        <w:rPr/>
        <w:t xml:space="preserve">Additionally, the article lacks depth in discussing the specific findings or insights from the red team case study mentioned. It merely states that an organization dealt with "genuine attack conditions" but does not provide any details on what those conditions were or how they were addressed. This lack of specific information makes it difficult for readers to assess the true value and applicability of the case study.</w:t>
      </w:r>
    </w:p>
    <w:p>
      <w:pPr>
        <w:jc w:val="both"/>
      </w:pPr>
      <w:r>
        <w:rPr/>
        <w:t xml:space="preserve"/>
      </w:r>
    </w:p>
    <w:p>
      <w:pPr>
        <w:jc w:val="both"/>
      </w:pPr>
      <w:r>
        <w:rPr/>
        <w:t xml:space="preserve">Another missing point of consideration is the potential risks associated with conducting red team assessments. While the article emphasizes their benefits, it does not mention any potential negative consequences such as disruption to normal business operations, strain on resources, or unintended consequences resulting from simulated attacks.</w:t>
      </w:r>
    </w:p>
    <w:p>
      <w:pPr>
        <w:jc w:val="both"/>
      </w:pPr>
      <w:r>
        <w:rPr/>
        <w:t xml:space="preserve"/>
      </w:r>
    </w:p>
    <w:p>
      <w:pPr>
        <w:jc w:val="both"/>
      </w:pPr>
      <w:r>
        <w:rPr/>
        <w:t xml:space="preserve">Overall, this article appears to be more promotional than informative. It lacks critical analysis, supporting evidence, and balanced reporting. Readers should approach its content with caution and seek additional sources for a comprehensive understanding of red team assessments and their implications.</w:t>
      </w:r>
    </w:p>
    <w:p>
      <w:pPr>
        <w:pStyle w:val="Heading1"/>
      </w:pPr>
      <w:bookmarkStart w:id="5" w:name="_Toc5"/>
      <w:r>
        <w:t>Topics for further research:</w:t>
      </w:r>
      <w:bookmarkEnd w:id="5"/>
    </w:p>
    <w:p>
      <w:pPr>
        <w:spacing w:after="0"/>
        <w:numPr>
          <w:ilvl w:val="0"/>
          <w:numId w:val="2"/>
        </w:numPr>
      </w:pPr>
      <w:r>
        <w:rPr/>
        <w:t xml:space="preserve">Limitations of red team assessments
</w:t>
      </w:r>
    </w:p>
    <w:p>
      <w:pPr>
        <w:spacing w:after="0"/>
        <w:numPr>
          <w:ilvl w:val="0"/>
          <w:numId w:val="2"/>
        </w:numPr>
      </w:pPr>
      <w:r>
        <w:rPr/>
        <w:t xml:space="preserve">Criticisms of red team assessments
</w:t>
      </w:r>
    </w:p>
    <w:p>
      <w:pPr>
        <w:spacing w:after="0"/>
        <w:numPr>
          <w:ilvl w:val="0"/>
          <w:numId w:val="2"/>
        </w:numPr>
      </w:pPr>
      <w:r>
        <w:rPr/>
        <w:t xml:space="preserve">Cost-effectiveness of red team assessments
</w:t>
      </w:r>
    </w:p>
    <w:p>
      <w:pPr>
        <w:spacing w:after="0"/>
        <w:numPr>
          <w:ilvl w:val="0"/>
          <w:numId w:val="2"/>
        </w:numPr>
      </w:pPr>
      <w:r>
        <w:rPr/>
        <w:t xml:space="preserve">Practicality of conducting red team assessments
</w:t>
      </w:r>
    </w:p>
    <w:p>
      <w:pPr>
        <w:spacing w:after="0"/>
        <w:numPr>
          <w:ilvl w:val="0"/>
          <w:numId w:val="2"/>
        </w:numPr>
      </w:pPr>
      <w:r>
        <w:rPr/>
        <w:t xml:space="preserve">Risks associated with red team assessments
</w:t>
      </w:r>
    </w:p>
    <w:p>
      <w:pPr>
        <w:numPr>
          <w:ilvl w:val="0"/>
          <w:numId w:val="2"/>
        </w:numPr>
      </w:pPr>
      <w:r>
        <w:rPr/>
        <w:t xml:space="preserve">Case studies on red team assessments</w:t>
      </w:r>
    </w:p>
    <w:p>
      <w:pPr>
        <w:pStyle w:val="Heading1"/>
      </w:pPr>
      <w:bookmarkStart w:id="6" w:name="_Toc6"/>
      <w:r>
        <w:t>Report location:</w:t>
      </w:r>
      <w:bookmarkEnd w:id="6"/>
    </w:p>
    <w:p>
      <w:hyperlink r:id="rId8" w:history="1">
        <w:r>
          <w:rPr>
            <w:color w:val="2980b9"/>
            <w:u w:val="single"/>
          </w:rPr>
          <w:t xml:space="preserve">https://www.fullpicture.app/item/805df2db33578ba4a17eff044302a207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4FFB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ndiant.com/resources/webinars/red-teaming-case-study" TargetMode="External"/><Relationship Id="rId8" Type="http://schemas.openxmlformats.org/officeDocument/2006/relationships/hyperlink" Target="https://www.fullpicture.app/item/805df2db33578ba4a17eff044302a2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2023-09-04T12:47:55+02:00</dcterms:created>
  <dcterms:modified xsi:type="dcterms:W3CDTF">2023-09-04T12:47:55+02:00</dcterms:modified>
</cp:coreProperties>
</file>

<file path=docProps/custom.xml><?xml version="1.0" encoding="utf-8"?>
<Properties xmlns="http://schemas.openxmlformats.org/officeDocument/2006/custom-properties" xmlns:vt="http://schemas.openxmlformats.org/officeDocument/2006/docPropsVTypes"/>
</file>