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Integrating microarray-based spatial transcriptomics and single-cell RNA-sequencing reveals tissue architecture in esophageal squamous cell carcinoma - PMC</w:t>
      </w:r>
      <w:br/>
      <w:hyperlink r:id="rId7" w:history="1">
        <w:r>
          <w:rPr>
            <w:color w:val="2980b9"/>
            <w:u w:val="single"/>
          </w:rPr>
          <w:t xml:space="preserve">https://www.ncbi.nlm.nih.gov/pmc/articles/PMC9519476/</w:t>
        </w:r>
      </w:hyperlink>
    </w:p>
    <w:p>
      <w:pPr>
        <w:pStyle w:val="Heading1"/>
      </w:pPr>
      <w:bookmarkStart w:id="2" w:name="_Toc2"/>
      <w:r>
        <w:t>Article summary:</w:t>
      </w:r>
      <w:bookmarkEnd w:id="2"/>
    </w:p>
    <w:p>
      <w:pPr>
        <w:jc w:val="both"/>
      </w:pPr>
      <w:r>
        <w:rPr/>
        <w:t xml:space="preserve">1. The study used a combination of single-cell RNA sequencing (scRNA-seq) and microarray-based spatial transcriptomics (ST) to analyze the tumor microenvironment (TME) in esophageal squamous cell carcinoma (ESCC).</w:t>
      </w:r>
    </w:p>
    <w:p>
      <w:pPr>
        <w:jc w:val="both"/>
      </w:pPr>
      <w:r>
        <w:rPr/>
        <w:t xml:space="preserve">2. Seven subpopulations of stromal cells were identified within the TME, and the distribution of various stromal cells and their subpopulations was found to be heterogeneous.</w:t>
      </w:r>
    </w:p>
    <w:p>
      <w:pPr>
        <w:jc w:val="both"/>
      </w:pPr>
      <w:r>
        <w:rPr/>
        <w:t xml:space="preserve">3. Differences in TME features were observed between metastatic and non-metastatic samples, as well as between primary and metastatic sites of the metastatic sample, providing insights into potential therapeutic targets for ESCC patients.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"Integrating microarray-based spatial transcriptomics and single-cell RNA-sequencing reveals tissue architecture in esophageal squamous cell carcinoma" presents a study that aims to characterize the cellular composition of the tumor microenvironment (TME) in esophageal squamous cell carcinoma (ESCC) using multimodal intersection analysis (MIA) to integrate single-cell RNA sequencing (scRNA-seq) and microarray-based spatial transcriptomics (ST). The authors identified distinct cell subsets within the TME, mapped the architecture of scRNA-seq-determined subsets in cancer and stromal regions, and found differences in stromal cells between metastatic and non-metastatic samples.</w:t>
      </w:r>
    </w:p>
    <w:p>
      <w:pPr>
        <w:jc w:val="both"/>
      </w:pPr>
      <w:r>
        <w:rPr/>
        <w:t xml:space="preserve"/>
      </w:r>
    </w:p>
    <w:p>
      <w:pPr>
        <w:jc w:val="both"/>
      </w:pPr>
      <w:r>
        <w:rPr/>
        <w:t xml:space="preserve">Overall, the article provides valuable insights into the cellular composition of the TME in ESCC. However, there are some potential biases and limitations to consider. Firstly, the sample size is small, with only three patients included in the study. This limits the generalizability of the findings and may not represent all cases of ESCC. Additionally, there is no information provided on how patients were selected for inclusion or exclusion criteria.</w:t>
      </w:r>
    </w:p>
    <w:p>
      <w:pPr>
        <w:jc w:val="both"/>
      </w:pPr>
      <w:r>
        <w:rPr/>
        <w:t xml:space="preserve"/>
      </w:r>
    </w:p>
    <w:p>
      <w:pPr>
        <w:jc w:val="both"/>
      </w:pPr>
      <w:r>
        <w:rPr/>
        <w:t xml:space="preserve">Another potential bias is that only one method was used to identify distinct cell subsets within the TME. While scRNA-seq has been shown to be effective at identifying different cell subpopulations in tumors, it may not capture all cell types present in the TME. Therefore, using multiple methods could provide a more comprehensive understanding of cellular heterogeneity within tumors.</w:t>
      </w:r>
    </w:p>
    <w:p>
      <w:pPr>
        <w:jc w:val="both"/>
      </w:pPr>
      <w:r>
        <w:rPr/>
        <w:t xml:space="preserve"/>
      </w:r>
    </w:p>
    <w:p>
      <w:pPr>
        <w:jc w:val="both"/>
      </w:pPr>
      <w:r>
        <w:rPr/>
        <w:t xml:space="preserve">Furthermore, while MIA was used to integrate scRNA-seq and ST data, it is unclear how this integration was performed or what statistical methods were used to analyze the data. This lack of transparency makes it difficult for readers to assess whether appropriate methods were used.</w:t>
      </w:r>
    </w:p>
    <w:p>
      <w:pPr>
        <w:jc w:val="both"/>
      </w:pPr>
      <w:r>
        <w:rPr/>
        <w:t xml:space="preserve"/>
      </w:r>
    </w:p>
    <w:p>
      <w:pPr>
        <w:jc w:val="both"/>
      </w:pPr>
      <w:r>
        <w:rPr/>
        <w:t xml:space="preserve">Additionally, while differences were observed between metastatic and non-metastatic samples and between primary and metastatic sites of metastatic samples, it is unclear whether these differences are clinically significant or have implications for treatment. Further research is needed to determine the clinical relevance of these findings.</w:t>
      </w:r>
    </w:p>
    <w:p>
      <w:pPr>
        <w:jc w:val="both"/>
      </w:pPr>
      <w:r>
        <w:rPr/>
        <w:t xml:space="preserve"/>
      </w:r>
    </w:p>
    <w:p>
      <w:pPr>
        <w:jc w:val="both"/>
      </w:pPr>
      <w:r>
        <w:rPr/>
        <w:t xml:space="preserve">In conclusion, while the article provides valuable insights into the cellular composition of the TME in ESCC, there are potential biases and limitations to consider. Future studies with larger sample sizes and multiple methods for identifying cell subpopulations within tumors could provide a more comprehensive understanding of cellular heterogeneity within tumors. Additionally, further research is needed to determine the clinical relevance of observed differences between metastatic and non-metastatic samples and between primary and metastatic sites of metastatic samples.</w:t>
      </w:r>
    </w:p>
    <w:p>
      <w:pPr>
        <w:pStyle w:val="Heading1"/>
      </w:pPr>
      <w:bookmarkStart w:id="5" w:name="_Toc5"/>
      <w:r>
        <w:t>Topics for further research:</w:t>
      </w:r>
      <w:bookmarkEnd w:id="5"/>
    </w:p>
    <w:p>
      <w:pPr>
        <w:spacing w:after="0"/>
        <w:numPr>
          <w:ilvl w:val="0"/>
          <w:numId w:val="2"/>
        </w:numPr>
      </w:pPr>
      <w:r>
        <w:rPr/>
        <w:t xml:space="preserve">Methods for identifying cell subpopulations within tumors
</w:t>
      </w:r>
    </w:p>
    <w:p>
      <w:pPr>
        <w:spacing w:after="0"/>
        <w:numPr>
          <w:ilvl w:val="0"/>
          <w:numId w:val="2"/>
        </w:numPr>
      </w:pPr>
      <w:r>
        <w:rPr/>
        <w:t xml:space="preserve">Clinical significance of differences in stromal cells between metastatic and non-metastatic samples
</w:t>
      </w:r>
    </w:p>
    <w:p>
      <w:pPr>
        <w:spacing w:after="0"/>
        <w:numPr>
          <w:ilvl w:val="0"/>
          <w:numId w:val="2"/>
        </w:numPr>
      </w:pPr>
      <w:r>
        <w:rPr/>
        <w:t xml:space="preserve">Integration of scRNA-seq and spatial transcriptomics data
</w:t>
      </w:r>
    </w:p>
    <w:p>
      <w:pPr>
        <w:spacing w:after="0"/>
        <w:numPr>
          <w:ilvl w:val="0"/>
          <w:numId w:val="2"/>
        </w:numPr>
      </w:pPr>
      <w:r>
        <w:rPr/>
        <w:t xml:space="preserve">Tissue architecture in esophageal squamous cell carcinoma
</w:t>
      </w:r>
    </w:p>
    <w:p>
      <w:pPr>
        <w:spacing w:after="0"/>
        <w:numPr>
          <w:ilvl w:val="0"/>
          <w:numId w:val="2"/>
        </w:numPr>
      </w:pPr>
      <w:r>
        <w:rPr/>
        <w:t xml:space="preserve">Cellular heterogeneity in tumor microenvironments
</w:t>
      </w:r>
    </w:p>
    <w:p>
      <w:pPr>
        <w:numPr>
          <w:ilvl w:val="0"/>
          <w:numId w:val="2"/>
        </w:numPr>
      </w:pPr>
      <w:r>
        <w:rPr/>
        <w:t xml:space="preserve">Implications of cellular composition of the TME for cancer treatment</w:t>
      </w:r>
    </w:p>
    <w:p>
      <w:pPr>
        <w:pStyle w:val="Heading1"/>
      </w:pPr>
      <w:bookmarkStart w:id="6" w:name="_Toc6"/>
      <w:r>
        <w:t>Report location:</w:t>
      </w:r>
      <w:bookmarkEnd w:id="6"/>
    </w:p>
    <w:p>
      <w:hyperlink r:id="rId8" w:history="1">
        <w:r>
          <w:rPr>
            <w:color w:val="2980b9"/>
            <w:u w:val="single"/>
          </w:rPr>
          <w:t xml:space="preserve">https://www.fullpicture.app/item/802e8094448cb85e0241c0468d939d0a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F680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519476/" TargetMode="External"/><Relationship Id="rId8" Type="http://schemas.openxmlformats.org/officeDocument/2006/relationships/hyperlink" Target="https://www.fullpicture.app/item/802e8094448cb85e0241c0468d939d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2023-05-14T14:27:11+02:00</dcterms:created>
  <dcterms:modified xsi:type="dcterms:W3CDTF">2023-05-14T14:27:11+02:00</dcterms:modified>
</cp:coreProperties>
</file>

<file path=docProps/custom.xml><?xml version="1.0" encoding="utf-8"?>
<Properties xmlns="http://schemas.openxmlformats.org/officeDocument/2006/custom-properties" xmlns:vt="http://schemas.openxmlformats.org/officeDocument/2006/docPropsVTypes"/>
</file>