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ICCC 2022 : The Thirteenth International Conference on Computational Creativity</w:t>
      </w:r>
      <w:br/>
      <w:hyperlink r:id="rId7" w:history="1">
        <w:r>
          <w:rPr>
            <w:color w:val="2980b9"/>
            <w:u w:val="single"/>
          </w:rPr>
          <w:t xml:space="preserve">http://wikicfp.com/cfp/servlet/event.showcfp?eventid=150958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ICCC 2022 is the Thirteenth International Conference on Computational Creativity, which explores the potential for computers to be autonomous creators in their own right.</w:t>
      </w:r>
    </w:p>
    <w:p>
      <w:pPr>
        <w:jc w:val="both"/>
      </w:pPr>
      <w:r>
        <w:rPr/>
        <w:t xml:space="preserve">2. The conference welcomes papers on different aspects of computational creativity, including applications in specific domains, co-creativity between humans and machines, evaluation metrics and methodologies, cognitive and psychological models of creativity, ethical considerations, social aspects of creativity, and more.</w:t>
      </w:r>
    </w:p>
    <w:p>
      <w:pPr>
        <w:jc w:val="both"/>
      </w:pPr>
      <w:r>
        <w:rPr/>
        <w:t xml:space="preserve">3. The submission process has two stages: initial submission of a title and abstract, followed by submission of the full paper a week later. Papers will be reviewed in a double-blind fashion and authors should take appropriate steps to remain anonymous. All authors of accepted papers can opt to show a demo of their system or prototype during the conference.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作为一篇关于ICCC 2022的会议通知，该文章提供了有关计算创造力的定义、主题和论文类型的详细信息。然而，在其内容中存在一些潜在的偏见和缺失。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计算创造力研究中可能存在的风险和负面影响。例如，人工智能系统可能会产生具有歧视性或不当行为的作品，这可能会对社会产生负面影响。此外，该领域还涉及到知识产权和版权等法律问题，这些问题也应该得到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其次，文章似乎过于强调了机器在创造性过程中的角色，并没有充分考虑人类与机器之间的合作。实际上，在许多情况下，人类与机器之间的协同创造是非常重要的，并且需要更多地探索如何实现这种协同。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并没有提供足够的证据来支持其所述观点。例如，在描述计算模型时，并没有说明为什么这些模型是有效的或者它们是否已经被广泛接受。同样，在讨论评估计算系统创造力时，并没有提供任何具体方法或标准来衡量创造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最后，文章似乎过于宣传性质，没有提供足够的平衡和客观性。例如，在描述ICCC 2022组织委员会时，并没有提及其成员的背景或利益冲突。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总之，虽然该文章提供了有关ICCC 2022的重要信息，但它也存在一些潜在的偏见和缺失。为了更好地促进计算创造力研究的发展，我们需要更加客观和全面地探讨这个领域中存在的问题和挑战。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negative impacts of computational creativity research
</w:t>
      </w:r>
    </w:p>
    <w:p>
      <w:pPr>
        <w:spacing w:after="0"/>
        <w:numPr>
          <w:ilvl w:val="0"/>
          <w:numId w:val="2"/>
        </w:numPr>
      </w:pPr>
      <w:r>
        <w:rPr/>
        <w:t xml:space="preserve">Importance of human-machine collaboration in creative processes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effectiveness of computational models
</w:t>
      </w:r>
    </w:p>
    <w:p>
      <w:pPr>
        <w:spacing w:after="0"/>
        <w:numPr>
          <w:ilvl w:val="0"/>
          <w:numId w:val="2"/>
        </w:numPr>
      </w:pPr>
      <w:r>
        <w:rPr/>
        <w:t xml:space="preserve">Methods and standards for evaluating creativity in computational systems
</w:t>
      </w:r>
    </w:p>
    <w:p>
      <w:pPr>
        <w:spacing w:after="0"/>
        <w:numPr>
          <w:ilvl w:val="0"/>
          <w:numId w:val="2"/>
        </w:numPr>
      </w:pPr>
      <w:r>
        <w:rPr/>
        <w:t xml:space="preserve">Background and potential conflicts of interest of ICC 2022 organizing committee members
</w:t>
      </w:r>
    </w:p>
    <w:p>
      <w:pPr>
        <w:numPr>
          <w:ilvl w:val="0"/>
          <w:numId w:val="2"/>
        </w:numPr>
      </w:pPr>
      <w:r>
        <w:rPr/>
        <w:t xml:space="preserve">Need for more objective and comprehensive discussions of challenges in computational creativity research.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https://www.fullpicture.app/item/7fdc6c8c00ef3904f64df6c4d7bfa74f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FC5D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ikicfp.com/cfp/servlet/event.showcfp?eventid=150958" TargetMode="External"/><Relationship Id="rId8" Type="http://schemas.openxmlformats.org/officeDocument/2006/relationships/hyperlink" Target="https://www.fullpicture.app/item/7fdc6c8c00ef3904f64df6c4d7bfa7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2024-01-04T09:41:56+01:00</dcterms:created>
  <dcterms:modified xsi:type="dcterms:W3CDTF">2024-01-04T09:41:56+01:00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