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Climate change financial risks: Implications for asset pricing and interest rates - ScienceDirect</w:t>
      </w:r>
      <w:br/>
      <w:hyperlink r:id="rId7" w:history="1">
        <w:r>
          <w:rPr>
            <w:color w:val="2980b9"/>
            <w:u w:val="single"/>
          </w:rPr>
          <w:t xml:space="preserve">https://www.sciencedirect.com/science/article/abs/pii/S1572308922000833</w:t>
        </w:r>
      </w:hyperlink>
    </w:p>
    <w:p>
      <w:pPr>
        <w:pStyle w:val="Heading1"/>
      </w:pPr>
      <w:bookmarkStart w:id="2" w:name="_Toc2"/>
      <w:r>
        <w:t>Article summary:</w:t>
      </w:r>
      <w:bookmarkEnd w:id="2"/>
    </w:p>
    <w:p>
      <w:pPr>
        <w:jc w:val="both"/>
      </w:pPr>
      <w:r>
        <w:rPr/>
        <w:t xml:space="preserve">1. 气候变化对资产定价和利率的影响：文章探讨了气候变化对资产价格和利率的影响，认为极端气候事件的频率和强度增加以及政策风险对资产估值造成压力，可能会威胁金融稳定。</w:t>
      </w:r>
    </w:p>
    <w:p>
      <w:pPr>
        <w:jc w:val="both"/>
      </w:pPr>
      <w:r>
        <w:rPr/>
        <w:t xml:space="preserve"/>
      </w:r>
    </w:p>
    <w:p>
      <w:pPr>
        <w:jc w:val="both"/>
      </w:pPr>
      <w:r>
        <w:rPr/>
        <w:t xml:space="preserve">2. 模型分析：文章采用动态CAPM模型进行分析，考虑了罕见灾难、时变风险和递归偏好等因素。研究发现，气候变化使得尾部事件更加频繁且不可预测，增加了气候风险溢价；然而，这种变化可能并未完全反映在包括宏观经济和环境两个风险组成的整体市场风险溢价中。</w:t>
      </w:r>
    </w:p>
    <w:p>
      <w:pPr>
        <w:jc w:val="both"/>
      </w:pPr>
      <w:r>
        <w:rPr/>
        <w:t xml:space="preserve"/>
      </w:r>
    </w:p>
    <w:p>
      <w:pPr>
        <w:jc w:val="both"/>
      </w:pPr>
      <w:r>
        <w:rPr/>
        <w:t xml:space="preserve">3. 结论与展望：文章结果支持随着地球变暖实现，实际利率下降的假设，并指出气候政策风险的增加将减少棕色资产在市场组合中的参与。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作为一篇学术论文，该文章提供了一个基于理论模型的分析框架，探讨气候变化对资产定价和利率的影响。然而，在其内容中也存在一些潜在的偏见和局限性。</w:t>
      </w:r>
    </w:p>
    <w:p>
      <w:pPr>
        <w:jc w:val="both"/>
      </w:pPr>
      <w:r>
        <w:rPr/>
        <w:t xml:space="preserve"/>
      </w:r>
    </w:p>
    <w:p>
      <w:pPr>
        <w:jc w:val="both"/>
      </w:pPr>
      <w:r>
        <w:rPr/>
        <w:t xml:space="preserve">首先，该文章似乎将气候变化视为一种“罕见灾难”，这可能会低估其实际影响。事实上，气候变化已经导致了许多常见的极端天气事件，如干旱、洪水、飓风等等，并且这些事件正在变得越来越频繁和严重。因此，将气候变化仅仅看作是一种罕见事件可能会忽略其真正的威胁。</w:t>
      </w:r>
    </w:p>
    <w:p>
      <w:pPr>
        <w:jc w:val="both"/>
      </w:pPr>
      <w:r>
        <w:rPr/>
        <w:t xml:space="preserve"/>
      </w:r>
    </w:p>
    <w:p>
      <w:pPr>
        <w:jc w:val="both"/>
      </w:pPr>
      <w:r>
        <w:rPr/>
        <w:t xml:space="preserve">其次，该文章似乎认为市场风险溢价可以完全反映出气候风险的影响，但这可能是过于简单化了问题。事实上，由于市场参与者对气候风险的认识和评估存在差异，因此市场价格并不总是能够准确地反映出真正的风险溢价。</w:t>
      </w:r>
    </w:p>
    <w:p>
      <w:pPr>
        <w:jc w:val="both"/>
      </w:pPr>
      <w:r>
        <w:rPr/>
        <w:t xml:space="preserve"/>
      </w:r>
    </w:p>
    <w:p>
      <w:pPr>
        <w:jc w:val="both"/>
      </w:pPr>
      <w:r>
        <w:rPr/>
        <w:t xml:space="preserve">此外，在考虑资产定价和利率时，该文章没有充分考虑到政策因素对市场的影响。例如，在应对气候变化方面采取更加积极的政策可能会导致某些行业或公司受到负面影响，从而影响整个市场的表现。</w:t>
      </w:r>
    </w:p>
    <w:p>
      <w:pPr>
        <w:jc w:val="both"/>
      </w:pPr>
      <w:r>
        <w:rPr/>
        <w:t xml:space="preserve"/>
      </w:r>
    </w:p>
    <w:p>
      <w:pPr>
        <w:jc w:val="both"/>
      </w:pPr>
      <w:r>
        <w:rPr/>
        <w:t xml:space="preserve">最后，在探讨气候变化对资产定价和利率的影响时，该文章没有充分考虑到社会公正和可持续发展等方面的问题。例如，在应对气候变化时需要平衡不同群体之间的利益，并确保未来代际之间的公平性。</w:t>
      </w:r>
    </w:p>
    <w:p>
      <w:pPr>
        <w:jc w:val="both"/>
      </w:pPr>
      <w:r>
        <w:rPr/>
        <w:t xml:space="preserve"/>
      </w:r>
    </w:p>
    <w:p>
      <w:pPr>
        <w:jc w:val="both"/>
      </w:pPr>
      <w:r>
        <w:rPr/>
        <w:t xml:space="preserve">综上所述，尽管该文章提供了一个有用的分析框架来探讨气候变化对资产定价和利率的影响，但它也存在一些潜在偏见和局限性。未来研究需要更加全面地考虑各种因素，并确保在分析中充分考虑社会公正和可持续发展等方面问题。</w:t>
      </w:r>
    </w:p>
    <w:p>
      <w:pPr>
        <w:pStyle w:val="Heading1"/>
      </w:pPr>
      <w:bookmarkStart w:id="5" w:name="_Toc5"/>
      <w:r>
        <w:t>Topics for further research:</w:t>
      </w:r>
      <w:bookmarkEnd w:id="5"/>
    </w:p>
    <w:p>
      <w:pPr>
        <w:spacing w:after="0"/>
        <w:numPr>
          <w:ilvl w:val="0"/>
          <w:numId w:val="2"/>
        </w:numPr>
      </w:pPr>
      <w:r>
        <w:rPr/>
        <w:t xml:space="preserve">气候变化的实际影响
</w:t>
      </w:r>
    </w:p>
    <w:p>
      <w:pPr>
        <w:spacing w:after="0"/>
        <w:numPr>
          <w:ilvl w:val="0"/>
          <w:numId w:val="2"/>
        </w:numPr>
      </w:pPr>
      <w:r>
        <w:rPr/>
        <w:t xml:space="preserve">市场风险溢价的不足之处
</w:t>
      </w:r>
    </w:p>
    <w:p>
      <w:pPr>
        <w:spacing w:after="0"/>
        <w:numPr>
          <w:ilvl w:val="0"/>
          <w:numId w:val="2"/>
        </w:numPr>
      </w:pPr>
      <w:r>
        <w:rPr/>
        <w:t xml:space="preserve">政策因素对市场的影响
</w:t>
      </w:r>
    </w:p>
    <w:p>
      <w:pPr>
        <w:spacing w:after="0"/>
        <w:numPr>
          <w:ilvl w:val="0"/>
          <w:numId w:val="2"/>
        </w:numPr>
      </w:pPr>
      <w:r>
        <w:rPr/>
        <w:t xml:space="preserve">社会公正和可持续发展的考虑
</w:t>
      </w:r>
    </w:p>
    <w:p>
      <w:pPr>
        <w:spacing w:after="0"/>
        <w:numPr>
          <w:ilvl w:val="0"/>
          <w:numId w:val="2"/>
        </w:numPr>
      </w:pPr>
      <w:r>
        <w:rPr/>
        <w:t xml:space="preserve">全面考虑各种因素的必要性
</w:t>
      </w:r>
    </w:p>
    <w:p>
      <w:pPr>
        <w:numPr>
          <w:ilvl w:val="0"/>
          <w:numId w:val="2"/>
        </w:numPr>
      </w:pPr>
      <w:r>
        <w:rPr/>
        <w:t xml:space="preserve">确保分析中充分考虑社会公正和可持续发展等方面问题的重要性。</w:t>
      </w:r>
    </w:p>
    <w:p>
      <w:pPr>
        <w:pStyle w:val="Heading1"/>
      </w:pPr>
      <w:bookmarkStart w:id="6" w:name="_Toc6"/>
      <w:r>
        <w:t>Report location:</w:t>
      </w:r>
      <w:bookmarkEnd w:id="6"/>
    </w:p>
    <w:p>
      <w:hyperlink r:id="rId8" w:history="1">
        <w:r>
          <w:rPr>
            <w:color w:val="2980b9"/>
            <w:u w:val="single"/>
          </w:rPr>
          <w:t xml:space="preserve">https://www.fullpicture.app/item/7fa9dce3ae771d0d880e896aa2976ec6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740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72308922000833" TargetMode="External"/><Relationship Id="rId8" Type="http://schemas.openxmlformats.org/officeDocument/2006/relationships/hyperlink" Target="https://www.fullpicture.app/item/7fa9dce3ae771d0d880e896aa2976e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2024-01-09T16:20:18+01:00</dcterms:created>
  <dcterms:modified xsi:type="dcterms:W3CDTF">2024-01-09T16:20:18+01:00</dcterms:modified>
</cp:coreProperties>
</file>

<file path=docProps/custom.xml><?xml version="1.0" encoding="utf-8"?>
<Properties xmlns="http://schemas.openxmlformats.org/officeDocument/2006/custom-properties" xmlns:vt="http://schemas.openxmlformats.org/officeDocument/2006/docPropsVTypes"/>
</file>