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4亿资金+组合政策 广东帮扶文化旅游体育业渡难关稳发展</w:t>
      </w:r>
      <w:br/>
      <w:hyperlink r:id="rId7" w:history="1">
        <w:r>
          <w:rPr>
            <w:color w:val="2980b9"/>
            <w:u w:val="single"/>
          </w:rPr>
          <w:t xml:space="preserve">https://www.mct.gov.cn/whzx/qgwhxxlb/gd/202003/t20200323_852032.htm</w:t>
        </w:r>
      </w:hyperlink>
    </w:p>
    <w:p>
      <w:pPr>
        <w:pStyle w:val="Heading1"/>
      </w:pPr>
      <w:bookmarkStart w:id="2" w:name="_Toc2"/>
      <w:r>
        <w:t>Article summary:</w:t>
      </w:r>
      <w:bookmarkEnd w:id="2"/>
    </w:p>
    <w:p>
      <w:pPr>
        <w:jc w:val="both"/>
      </w:pPr>
      <w:r>
        <w:rPr/>
        <w:t xml:space="preserve">1. Guangdong Province has issued "Several Policies and Measures" to help the cultural, tourism, and sports industry overcome the difficulties caused by the COVID-19 epidemic and achieve stable development. The policy measures include 12 policies that guide enterprises to resume work and production in an orderly manner, increase policy support, precisely help industries severely affected by the epidemic, boost the cultural tourism and sports consumption market, and ensure precise policies have been implemented in terms of infrastructure and key project construction.</w:t>
      </w:r>
    </w:p>
    <w:p>
      <w:pPr>
        <w:jc w:val="both"/>
      </w:pPr>
      <w:r>
        <w:rPr/>
        <w:t xml:space="preserve"/>
      </w:r>
    </w:p>
    <w:p>
      <w:pPr>
        <w:jc w:val="both"/>
      </w:pPr>
      <w:r>
        <w:rPr/>
        <w:t xml:space="preserve">2. The policy measures include a combination of financial support and real money subsidies to ease production and operation difficulties for small and medium-sized cultural tourism and sports companies. The province will also provide loan interest discount support for relevant enterprises in seriously affected industries such as accommodation, travel agencies, scenic spots, resort areas, cultural and entertainment venues. Additionally, Guangdong will increase the reduction and exemption of rents for venues and parks.</w:t>
      </w:r>
    </w:p>
    <w:p>
      <w:pPr>
        <w:jc w:val="both"/>
      </w:pPr>
      <w:r>
        <w:rPr/>
        <w:t xml:space="preserve"/>
      </w:r>
    </w:p>
    <w:p>
      <w:pPr>
        <w:jc w:val="both"/>
      </w:pPr>
      <w:r>
        <w:rPr/>
        <w:t xml:space="preserve">3. To revive and boost the consumption of culture, tourism, and sports, Guangdong plans to expand a new space for cultural tourism and sports consumption by introducing social forces to stimulate market vitality. New formats such as online tourism will be cultivated while big gift packages will be launched to promote upgrading of consumption. After the epidemic is over, two key tourism revitalization activities will be organized: "Guangdong People Traveling to Guangdong" and "Global Tourism in Action".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作为一篇新闻报道，该文章的内容相对客观，但仍存在一些问题。</w:t>
      </w:r>
    </w:p>
    <w:p>
      <w:pPr>
        <w:jc w:val="both"/>
      </w:pPr>
      <w:r>
        <w:rPr/>
        <w:t xml:space="preserve"/>
      </w:r>
    </w:p>
    <w:p>
      <w:pPr>
        <w:jc w:val="both"/>
      </w:pPr>
      <w:r>
        <w:rPr/>
        <w:t xml:space="preserve">首先，文章没有提及可能存在的风险和挑战。例如，由于疫情的影响，国内外旅游市场都受到了很大的冲击，这可能会对广东省的文化、旅游和体育产业造成长期影响。此外，在政策实施过程中也可能出现执行不力、资金管理不善等问题。</w:t>
      </w:r>
    </w:p>
    <w:p>
      <w:pPr>
        <w:jc w:val="both"/>
      </w:pPr>
      <w:r>
        <w:rPr/>
        <w:t xml:space="preserve"/>
      </w:r>
    </w:p>
    <w:p>
      <w:pPr>
        <w:jc w:val="both"/>
      </w:pPr>
      <w:r>
        <w:rPr/>
        <w:t xml:space="preserve">其次，文章没有平等地呈现双方。虽然文章提到了政府采取了一系列措施来支持文化、旅游和体育产业，但并未涉及相关企业或从业者的声音和反馈。这样容易给人留下政府只是在表面上关心产业发展而忽视了实际困难的印象。</w:t>
      </w:r>
    </w:p>
    <w:p>
      <w:pPr>
        <w:jc w:val="both"/>
      </w:pPr>
      <w:r>
        <w:rPr/>
        <w:t xml:space="preserve"/>
      </w:r>
    </w:p>
    <w:p>
      <w:pPr>
        <w:jc w:val="both"/>
      </w:pPr>
      <w:r>
        <w:rPr/>
        <w:t xml:space="preserve">最后，文章缺乏具体数据和证据来支持所提出的主张。例如，在提到政府将投入4亿元资金来支持文化、旅游和体育企业时，并未说明这笔资金将如何分配以及预计能够带来多少效益。</w:t>
      </w:r>
    </w:p>
    <w:p>
      <w:pPr>
        <w:jc w:val="both"/>
      </w:pPr>
      <w:r>
        <w:rPr/>
        <w:t xml:space="preserve"/>
      </w:r>
    </w:p>
    <w:p>
      <w:pPr>
        <w:jc w:val="both"/>
      </w:pPr>
      <w:r>
        <w:rPr/>
        <w:t xml:space="preserve">综上所述，虽然该文章在报道广东省政府支持文化、旅游和体育产业方面做得比较全面，但仍需要更加客观地呈现事实，并充分考虑可能存在的风险和挑战。同时，在提出主张时应该有更多具体数据和证据来支持。</w:t>
      </w:r>
    </w:p>
    <w:p>
      <w:pPr>
        <w:pStyle w:val="Heading1"/>
      </w:pPr>
      <w:bookmarkStart w:id="5" w:name="_Toc5"/>
      <w:r>
        <w:t>Topics for further research:</w:t>
      </w:r>
      <w:bookmarkEnd w:id="5"/>
    </w:p>
    <w:p>
      <w:pPr>
        <w:spacing w:after="0"/>
        <w:numPr>
          <w:ilvl w:val="0"/>
          <w:numId w:val="2"/>
        </w:numPr>
      </w:pPr>
      <w:r>
        <w:rPr/>
        <w:t xml:space="preserve">Potential risks and challenges of supporting cultural</w:t>
      </w:r>
    </w:p>
    <w:p>
      <w:pPr>
        <w:spacing w:after="0"/>
        <w:numPr>
          <w:ilvl w:val="0"/>
          <w:numId w:val="2"/>
        </w:numPr>
      </w:pPr>
      <w:r>
        <w:rPr/>
        <w:t xml:space="preserve">tourism</w:t>
      </w:r>
    </w:p>
    <w:p>
      <w:pPr>
        <w:spacing w:after="0"/>
        <w:numPr>
          <w:ilvl w:val="0"/>
          <w:numId w:val="2"/>
        </w:numPr>
      </w:pPr>
      <w:r>
        <w:rPr/>
        <w:t xml:space="preserve">and sports industries during the pandemic
</w:t>
      </w:r>
    </w:p>
    <w:p>
      <w:pPr>
        <w:spacing w:after="0"/>
        <w:numPr>
          <w:ilvl w:val="0"/>
          <w:numId w:val="2"/>
        </w:numPr>
      </w:pPr>
      <w:r>
        <w:rPr/>
        <w:t xml:space="preserve">Voices and feedback from relevant enterprises and practitioners
</w:t>
      </w:r>
    </w:p>
    <w:p>
      <w:pPr>
        <w:spacing w:after="0"/>
        <w:numPr>
          <w:ilvl w:val="0"/>
          <w:numId w:val="2"/>
        </w:numPr>
      </w:pPr>
      <w:r>
        <w:rPr/>
        <w:t xml:space="preserve">Allocation and expected benefits of the 400 million yuan funding
</w:t>
      </w:r>
    </w:p>
    <w:p>
      <w:pPr>
        <w:spacing w:after="0"/>
        <w:numPr>
          <w:ilvl w:val="0"/>
          <w:numId w:val="2"/>
        </w:numPr>
      </w:pPr>
      <w:r>
        <w:rPr/>
        <w:t xml:space="preserve">Objective presentation of facts and considerations of potential risks
</w:t>
      </w:r>
    </w:p>
    <w:p>
      <w:pPr>
        <w:spacing w:after="0"/>
        <w:numPr>
          <w:ilvl w:val="0"/>
          <w:numId w:val="2"/>
        </w:numPr>
      </w:pPr>
      <w:r>
        <w:rPr/>
        <w:t xml:space="preserve">Inclusion of specific data and evidence to support claims
</w:t>
      </w:r>
    </w:p>
    <w:p>
      <w:pPr>
        <w:numPr>
          <w:ilvl w:val="0"/>
          <w:numId w:val="2"/>
        </w:numPr>
      </w:pPr>
      <w:r>
        <w:rPr/>
        <w:t xml:space="preserve">Balanced reporting of both government actions and industry realities</w:t>
      </w:r>
    </w:p>
    <w:p>
      <w:pPr>
        <w:pStyle w:val="Heading1"/>
      </w:pPr>
      <w:bookmarkStart w:id="6" w:name="_Toc6"/>
      <w:r>
        <w:t>Report location:</w:t>
      </w:r>
      <w:bookmarkEnd w:id="6"/>
    </w:p>
    <w:p>
      <w:hyperlink r:id="rId8" w:history="1">
        <w:r>
          <w:rPr>
            <w:color w:val="2980b9"/>
            <w:u w:val="single"/>
          </w:rPr>
          <w:t xml:space="preserve">https://www.fullpicture.app/item/7f95834151eb25726c6660b5c4d2b332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6CA4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ct.gov.cn/whzx/qgwhxxlb/gd/202003/t20200323_852032.htm" TargetMode="External"/><Relationship Id="rId8" Type="http://schemas.openxmlformats.org/officeDocument/2006/relationships/hyperlink" Target="https://www.fullpicture.app/item/7f95834151eb25726c6660b5c4d2b3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2024-01-13T06:27:40+01:00</dcterms:created>
  <dcterms:modified xsi:type="dcterms:W3CDTF">2024-01-13T06:27:40+01:00</dcterms:modified>
</cp:coreProperties>
</file>

<file path=docProps/custom.xml><?xml version="1.0" encoding="utf-8"?>
<Properties xmlns="http://schemas.openxmlformats.org/officeDocument/2006/custom-properties" xmlns:vt="http://schemas.openxmlformats.org/officeDocument/2006/docPropsVTypes"/>
</file>