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Network pharmacology approach and experimental verification of Dan-Shen Decoction in the treatment of ischemic heart disease</w:t>
      </w:r>
      <w:br/>
      <w:hyperlink r:id="rId7" w:history="1">
        <w:r>
          <w:rPr>
            <w:color w:val="2980b9"/>
            <w:u w:val="single"/>
          </w:rPr>
          <w:t xml:space="preserve">https://www.tandfonline.com/doi/full/10.1080/13880209.2022.2152059</w:t>
        </w:r>
      </w:hyperlink>
    </w:p>
    <w:p>
      <w:pPr>
        <w:pStyle w:val="Heading1"/>
      </w:pPr>
      <w:bookmarkStart w:id="2" w:name="_Toc2"/>
      <w:r>
        <w:t>Article summary:</w:t>
      </w:r>
      <w:bookmarkEnd w:id="2"/>
    </w:p>
    <w:p>
      <w:pPr>
        <w:jc w:val="both"/>
      </w:pPr>
      <w:r>
        <w:rPr/>
        <w:t xml:space="preserve">1. Dan-Shen Decoction, a traditional Chinese medicine composed of Danshen, Tanxiang, and Sharen, has been shown to have a therapeutic effect on ischemic heart disease (IHD). However, the exact mechanism of action is still unclear.</w:t>
      </w:r>
    </w:p>
    <w:p>
      <w:pPr>
        <w:jc w:val="both"/>
      </w:pPr>
      <w:r>
        <w:rPr/>
        <w:t xml:space="preserve"/>
      </w:r>
    </w:p>
    <w:p>
      <w:pPr>
        <w:jc w:val="both"/>
      </w:pPr>
      <w:r>
        <w:rPr/>
        <w:t xml:space="preserve">2. This study used a network pharmacology approach to predict the active components, critical targets, and potential mechanisms of Dan-Shen Decoction in treating IHD. Experimental verification was then conducted using H9c2 cells.</w:t>
      </w:r>
    </w:p>
    <w:p>
      <w:pPr>
        <w:jc w:val="both"/>
      </w:pPr>
      <w:r>
        <w:rPr/>
        <w:t xml:space="preserve"/>
      </w:r>
    </w:p>
    <w:p>
      <w:pPr>
        <w:jc w:val="both"/>
      </w:pPr>
      <w:r>
        <w:rPr/>
        <w:t xml:space="preserve">3. The network pharmacology analysis identified 69 active components and 122 potential targets involved in the treatment of IHD. The experimental results suggested that the anti-IHD effect of Dan-Shen Decoction may be associated with targets such as AKT1 and MAPK1, as well as biological processes such as cell proliferation, inflammatory response, and metabolism.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对于上述文章，我认为它提供了一个关于丹参汤治疗缺血性心脏病的网络药理学方法和实验证实的全面分析。然而，文章可能存在一些潜在的偏见和局限性。</w:t>
      </w:r>
    </w:p>
    <w:p>
      <w:pPr>
        <w:jc w:val="both"/>
      </w:pPr>
      <w:r>
        <w:rPr/>
        <w:t xml:space="preserve"/>
      </w:r>
    </w:p>
    <w:p>
      <w:pPr>
        <w:jc w:val="both"/>
      </w:pPr>
      <w:r>
        <w:rPr/>
        <w:t xml:space="preserve">首先，文章没有明确提及作者的利益冲突声明。如果作者有与丹参汤相关的商业或财务利益，那么他们可能会对结果产生偏见。</w:t>
      </w:r>
    </w:p>
    <w:p>
      <w:pPr>
        <w:jc w:val="both"/>
      </w:pPr>
      <w:r>
        <w:rPr/>
        <w:t xml:space="preserve"/>
      </w:r>
    </w:p>
    <w:p>
      <w:pPr>
        <w:jc w:val="both"/>
      </w:pPr>
      <w:r>
        <w:rPr/>
        <w:t xml:space="preserve">其次，文章没有提供关于样本选择和实验设计的详细信息。这使得读者很难评估实验结果的可靠性和推广性。</w:t>
      </w:r>
    </w:p>
    <w:p>
      <w:pPr>
        <w:jc w:val="both"/>
      </w:pPr>
      <w:r>
        <w:rPr/>
        <w:t xml:space="preserve"/>
      </w:r>
    </w:p>
    <w:p>
      <w:pPr>
        <w:jc w:val="both"/>
      </w:pPr>
      <w:r>
        <w:rPr/>
        <w:t xml:space="preserve">此外，文章只使用了一种细胞系进行实验验证，并未涉及动物模型或临床试验。因此，我们不能确定丹参汤是否在真实环境中具有相同的疗效。</w:t>
      </w:r>
    </w:p>
    <w:p>
      <w:pPr>
        <w:jc w:val="both"/>
      </w:pPr>
      <w:r>
        <w:rPr/>
        <w:t xml:space="preserve"/>
      </w:r>
    </w:p>
    <w:p>
      <w:pPr>
        <w:jc w:val="both"/>
      </w:pPr>
      <w:r>
        <w:rPr/>
        <w:t xml:space="preserve">另外，文章没有探讨任何潜在的风险或副作用与丹参汤治疗缺血性心脏病相关。这是一个重要的考虑因素，在评估任何治疗方法时都应该被纳入考虑。</w:t>
      </w:r>
    </w:p>
    <w:p>
      <w:pPr>
        <w:jc w:val="both"/>
      </w:pPr>
      <w:r>
        <w:rPr/>
        <w:t xml:space="preserve"/>
      </w:r>
    </w:p>
    <w:p>
      <w:pPr>
        <w:jc w:val="both"/>
      </w:pPr>
      <w:r>
        <w:rPr/>
        <w:t xml:space="preserve">最后，尽管文章声称通过网络药理学方法预测了丹参汤对缺血性心脏病的潜在机制，并进行了实验证实，但并未提供足够的证据来支持这些主张。文章没有提供详细的数据和统计分析，以证明丹参汤确实具有治疗缺血性心脏病的效果。</w:t>
      </w:r>
    </w:p>
    <w:p>
      <w:pPr>
        <w:jc w:val="both"/>
      </w:pPr>
      <w:r>
        <w:rPr/>
        <w:t xml:space="preserve"/>
      </w:r>
    </w:p>
    <w:p>
      <w:pPr>
        <w:jc w:val="both"/>
      </w:pPr>
      <w:r>
        <w:rPr/>
        <w:t xml:space="preserve">总体而言，尽管该文章提供了一种新颖的方法来研究丹参汤对缺血性心脏病的治疗作用，但它存在一些潜在的偏见和局限性。进一步的研究和临床试验是必要的，以验证丹参汤作为治疗缺血性心脏病的有效性和安全性。</w:t>
      </w:r>
    </w:p>
    <w:p>
      <w:pPr>
        <w:pStyle w:val="Heading1"/>
      </w:pPr>
      <w:bookmarkStart w:id="5" w:name="_Toc5"/>
      <w:r>
        <w:t>Topics for further research:</w:t>
      </w:r>
      <w:bookmarkEnd w:id="5"/>
    </w:p>
    <w:p>
      <w:pPr>
        <w:spacing w:after="0"/>
        <w:numPr>
          <w:ilvl w:val="0"/>
          <w:numId w:val="2"/>
        </w:numPr>
      </w:pPr>
      <w:r>
        <w:rPr/>
        <w:t xml:space="preserve">作者利益冲突声明
</w:t>
      </w:r>
    </w:p>
    <w:p>
      <w:pPr>
        <w:spacing w:after="0"/>
        <w:numPr>
          <w:ilvl w:val="0"/>
          <w:numId w:val="2"/>
        </w:numPr>
      </w:pPr>
      <w:r>
        <w:rPr/>
        <w:t xml:space="preserve">样本选择和实验设计
</w:t>
      </w:r>
    </w:p>
    <w:p>
      <w:pPr>
        <w:spacing w:after="0"/>
        <w:numPr>
          <w:ilvl w:val="0"/>
          <w:numId w:val="2"/>
        </w:numPr>
      </w:pPr>
      <w:r>
        <w:rPr/>
        <w:t xml:space="preserve">动物模型和临床试验
</w:t>
      </w:r>
    </w:p>
    <w:p>
      <w:pPr>
        <w:spacing w:after="0"/>
        <w:numPr>
          <w:ilvl w:val="0"/>
          <w:numId w:val="2"/>
        </w:numPr>
      </w:pPr>
      <w:r>
        <w:rPr/>
        <w:t xml:space="preserve">潜在的风险和副作用
</w:t>
      </w:r>
    </w:p>
    <w:p>
      <w:pPr>
        <w:spacing w:after="0"/>
        <w:numPr>
          <w:ilvl w:val="0"/>
          <w:numId w:val="2"/>
        </w:numPr>
      </w:pPr>
      <w:r>
        <w:rPr/>
        <w:t xml:space="preserve">缺乏足够的证据支持
</w:t>
      </w:r>
    </w:p>
    <w:p>
      <w:pPr>
        <w:numPr>
          <w:ilvl w:val="0"/>
          <w:numId w:val="2"/>
        </w:numPr>
      </w:pPr>
      <w:r>
        <w:rPr/>
        <w:t xml:space="preserve">进一步的研究和临床试验</w:t>
      </w:r>
    </w:p>
    <w:p>
      <w:pPr>
        <w:pStyle w:val="Heading1"/>
      </w:pPr>
      <w:bookmarkStart w:id="6" w:name="_Toc6"/>
      <w:r>
        <w:t>Report location:</w:t>
      </w:r>
      <w:bookmarkEnd w:id="6"/>
    </w:p>
    <w:p>
      <w:hyperlink r:id="rId8" w:history="1">
        <w:r>
          <w:rPr>
            <w:color w:val="2980b9"/>
            <w:u w:val="single"/>
          </w:rPr>
          <w:t xml:space="preserve">https://www.fullpicture.app/item/7e69f01db63e8aa80c79e44b83e744d3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C951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3880209.2022.2152059" TargetMode="External"/><Relationship Id="rId8" Type="http://schemas.openxmlformats.org/officeDocument/2006/relationships/hyperlink" Target="https://www.fullpicture.app/item/7e69f01db63e8aa80c79e44b83e744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2024-02-16T13:14:34+01:00</dcterms:created>
  <dcterms:modified xsi:type="dcterms:W3CDTF">2024-02-16T13:14:34+01:00</dcterms:modified>
</cp:coreProperties>
</file>

<file path=docProps/custom.xml><?xml version="1.0" encoding="utf-8"?>
<Properties xmlns="http://schemas.openxmlformats.org/officeDocument/2006/custom-properties" xmlns:vt="http://schemas.openxmlformats.org/officeDocument/2006/docPropsVTypes"/>
</file>