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Moves Gold Prices?</w:t>
      </w:r>
      <w:br/>
      <w:hyperlink r:id="rId7" w:history="1">
        <w:r>
          <w:rPr>
            <w:color w:val="2980b9"/>
            <w:u w:val="single"/>
          </w:rPr>
          <w:t xml:space="preserve">https://www.investopedia.com/articles/active-trading/031915/what-moves-gold-prices.asp</w:t>
        </w:r>
      </w:hyperlink>
    </w:p>
    <w:p>
      <w:pPr>
        <w:pStyle w:val="Heading1"/>
      </w:pPr>
      <w:bookmarkStart w:id="2" w:name="_Toc2"/>
      <w:r>
        <w:t>Article summary:</w:t>
      </w:r>
      <w:bookmarkEnd w:id="2"/>
    </w:p>
    <w:p>
      <w:pPr>
        <w:jc w:val="both"/>
      </w:pPr>
      <w:r>
        <w:rPr/>
        <w:t xml:space="preserve">1. The price of gold is influenced by supply and demand, interest rates, and investor behavior, rather than just inflation.</w:t>
      </w:r>
    </w:p>
    <w:p>
      <w:pPr>
        <w:jc w:val="both"/>
      </w:pPr>
      <w:r>
        <w:rPr/>
        <w:t xml:space="preserve">2. Gold can be both a risk-on and risk-off asset, meaning its performance can vary depending on market circumstances.</w:t>
      </w:r>
    </w:p>
    <w:p>
      <w:pPr>
        <w:jc w:val="both"/>
      </w:pPr>
      <w:r>
        <w:rPr/>
        <w:t xml:space="preserve">3. Gold should only comprise a small portion (around 5-10%) of a diversified portfolio due to its unpredictable nature and lack of underlying fundamentals.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factors that influence gold prices, including supply and demand, interest rates, and investor behavior. However, there are several potential biases and missing points of consideration in the article.</w:t>
      </w:r>
    </w:p>
    <w:p>
      <w:pPr>
        <w:jc w:val="both"/>
      </w:pPr>
      <w:r>
        <w:rPr/>
        <w:t xml:space="preserve"/>
      </w:r>
    </w:p>
    <w:p>
      <w:pPr>
        <w:jc w:val="both"/>
      </w:pPr>
      <w:r>
        <w:rPr/>
        <w:t xml:space="preserve">Firstly, the article claims that gold is not a good hedge against inflation, citing research by economists Claude B. Erb and Campbell Harvey. While it is true that the relationship between gold and inflation is weak at best, the article fails to mention that gold has historically been used as a hedge against currency depreciation and economic uncertainty. Gold's value often increases during times of high inflation or economic crisis, as investors seek safe-haven assets. Ignoring this aspect of gold's role in investment portfolios presents a one-sided view.</w:t>
      </w:r>
    </w:p>
    <w:p>
      <w:pPr>
        <w:jc w:val="both"/>
      </w:pPr>
      <w:r>
        <w:rPr/>
        <w:t xml:space="preserve"/>
      </w:r>
    </w:p>
    <w:p>
      <w:pPr>
        <w:jc w:val="both"/>
      </w:pPr>
      <w:r>
        <w:rPr/>
        <w:t xml:space="preserve">Secondly, the article emphasizes the impact of interest rates on gold prices but does not explore other macroeconomic factors that can influence gold prices. For example, geopolitical tensions, changes in global trade dynamics, and central bank policies can all have significant effects on gold prices. By focusing solely on interest rates, the article overlooks these important considerations.</w:t>
      </w:r>
    </w:p>
    <w:p>
      <w:pPr>
        <w:jc w:val="both"/>
      </w:pPr>
      <w:r>
        <w:rPr/>
        <w:t xml:space="preserve"/>
      </w:r>
    </w:p>
    <w:p>
      <w:pPr>
        <w:jc w:val="both"/>
      </w:pPr>
      <w:r>
        <w:rPr/>
        <w:t xml:space="preserve">Additionally, the article mentions that gold is subject to investor sentiment about risk but does not provide sufficient evidence or analysis to support this claim. It states that gold can be caught up in a risk-off commodity slide and decline with other commodities without exploring why this happens or providing examples to illustrate this point. This lack of evidence weakens the argument made.</w:t>
      </w:r>
    </w:p>
    <w:p>
      <w:pPr>
        <w:jc w:val="both"/>
      </w:pPr>
      <w:r>
        <w:rPr/>
        <w:t xml:space="preserve"/>
      </w:r>
    </w:p>
    <w:p>
      <w:pPr>
        <w:jc w:val="both"/>
      </w:pPr>
      <w:r>
        <w:rPr/>
        <w:t xml:space="preserve">Furthermore, while the article briefly mentions central banks' influence on gold prices through their buying and selling activities, it does not delve into how central banks' actions can impact market sentiment and price movements. Central banks' decisions regarding their gold reserves can have far-reaching effects on market dynamics and should be explored further.</w:t>
      </w:r>
    </w:p>
    <w:p>
      <w:pPr>
        <w:jc w:val="both"/>
      </w:pPr>
      <w:r>
        <w:rPr/>
        <w:t xml:space="preserve"/>
      </w:r>
    </w:p>
    <w:p>
      <w:pPr>
        <w:jc w:val="both"/>
      </w:pPr>
      <w:r>
        <w:rPr/>
        <w:t xml:space="preserve">The article also promotes exchange-traded funds (ETFs) as major players in the gold market without discussing their potential risks or drawbacks. ETFs are financial instruments that track the price of an underlying asset, in this case, gold. However, investing in ETFs carries its own set of risks, including counterparty risk and the potential for tracking error. These risks should be noted to provide a balanced view of investing in gold through ETFs.</w:t>
      </w:r>
    </w:p>
    <w:p>
      <w:pPr>
        <w:jc w:val="both"/>
      </w:pPr>
      <w:r>
        <w:rPr/>
        <w:t xml:space="preserve"/>
      </w:r>
    </w:p>
    <w:p>
      <w:pPr>
        <w:jc w:val="both"/>
      </w:pPr>
      <w:r>
        <w:rPr/>
        <w:t xml:space="preserve">Overall, the article provides a basic understanding of the factors that influence gold prices but falls short in providing a comprehensive analysis. It presents some unsupported claims, overlooks important considerations, and lacks evidence for certain arguments. A more balanced and thorough examination of the topic would enhance the article's credibility and usefulness to readers.</w:t>
      </w:r>
    </w:p>
    <w:p>
      <w:pPr>
        <w:pStyle w:val="Heading1"/>
      </w:pPr>
      <w:bookmarkStart w:id="5" w:name="_Toc5"/>
      <w:r>
        <w:t>Topics for further research:</w:t>
      </w:r>
      <w:bookmarkEnd w:id="5"/>
    </w:p>
    <w:p>
      <w:pPr>
        <w:spacing w:after="0"/>
        <w:numPr>
          <w:ilvl w:val="0"/>
          <w:numId w:val="2"/>
        </w:numPr>
      </w:pPr>
      <w:r>
        <w:rPr/>
        <w:t xml:space="preserve">Factors influencing gold prices during economic crises
</w:t>
      </w:r>
    </w:p>
    <w:p>
      <w:pPr>
        <w:spacing w:after="0"/>
        <w:numPr>
          <w:ilvl w:val="0"/>
          <w:numId w:val="2"/>
        </w:numPr>
      </w:pPr>
      <w:r>
        <w:rPr/>
        <w:t xml:space="preserve">Role of gold as a hedge against currency depreciation
</w:t>
      </w:r>
    </w:p>
    <w:p>
      <w:pPr>
        <w:spacing w:after="0"/>
        <w:numPr>
          <w:ilvl w:val="0"/>
          <w:numId w:val="2"/>
        </w:numPr>
      </w:pPr>
      <w:r>
        <w:rPr/>
        <w:t xml:space="preserve">Impact of geopolitical tensions on gold prices
</w:t>
      </w:r>
    </w:p>
    <w:p>
      <w:pPr>
        <w:spacing w:after="0"/>
        <w:numPr>
          <w:ilvl w:val="0"/>
          <w:numId w:val="2"/>
        </w:numPr>
      </w:pPr>
      <w:r>
        <w:rPr/>
        <w:t xml:space="preserve">Central banks' influence on gold market sentiment
</w:t>
      </w:r>
    </w:p>
    <w:p>
      <w:pPr>
        <w:spacing w:after="0"/>
        <w:numPr>
          <w:ilvl w:val="0"/>
          <w:numId w:val="2"/>
        </w:numPr>
      </w:pPr>
      <w:r>
        <w:rPr/>
        <w:t xml:space="preserve">Risks and drawbacks of investing in gold ETFs
</w:t>
      </w:r>
    </w:p>
    <w:p>
      <w:pPr>
        <w:numPr>
          <w:ilvl w:val="0"/>
          <w:numId w:val="2"/>
        </w:numPr>
      </w:pPr>
      <w:r>
        <w:rPr/>
        <w:t xml:space="preserve">Relationship between gold prices and global trade dynamics</w:t>
      </w:r>
    </w:p>
    <w:p>
      <w:pPr>
        <w:pStyle w:val="Heading1"/>
      </w:pPr>
      <w:bookmarkStart w:id="6" w:name="_Toc6"/>
      <w:r>
        <w:t>Report location:</w:t>
      </w:r>
      <w:bookmarkEnd w:id="6"/>
    </w:p>
    <w:p>
      <w:hyperlink r:id="rId8" w:history="1">
        <w:r>
          <w:rPr>
            <w:color w:val="2980b9"/>
            <w:u w:val="single"/>
          </w:rPr>
          <w:t xml:space="preserve">https://www.fullpicture.app/item/7e42ba3a169bb9693c88ce243d5b22a6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C06B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vestopedia.com/articles/active-trading/031915/what-moves-gold-prices.asp" TargetMode="External"/><Relationship Id="rId8" Type="http://schemas.openxmlformats.org/officeDocument/2006/relationships/hyperlink" Target="https://www.fullpicture.app/item/7e42ba3a169bb9693c88ce243d5b22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2024-02-14T12:20:23+01:00</dcterms:created>
  <dcterms:modified xsi:type="dcterms:W3CDTF">2024-02-14T12:20:23+01:00</dcterms:modified>
</cp:coreProperties>
</file>

<file path=docProps/custom.xml><?xml version="1.0" encoding="utf-8"?>
<Properties xmlns="http://schemas.openxmlformats.org/officeDocument/2006/custom-properties" xmlns:vt="http://schemas.openxmlformats.org/officeDocument/2006/docPropsVTypes"/>
</file>