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Theory of the firm: Managerial behavior, agency costs and ownership structure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https://www.sciencedirect.com/science/article/pii/0304405X7690026X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本文结合代理理论、产权理论和金融理论，提出了公司所有权结构的理论。</w:t>
      </w:r>
    </w:p>
    <w:p>
      <w:pPr>
        <w:jc w:val="both"/>
      </w:pPr>
      <w:r>
        <w:rPr/>
        <w:t xml:space="preserve">2. 文中定义了代理成本的概念，并探讨了债务和外部股权存在时所产生的代理成本及其分摊方式。</w:t>
      </w:r>
    </w:p>
    <w:p>
      <w:pPr>
        <w:jc w:val="both"/>
      </w:pPr>
      <w:r>
        <w:rPr/>
        <w:t xml:space="preserve">3. 文章还提供了新的公司定义，并说明了影响债务和股权发行的因素是完备市场问题供给侧的特例。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由于本文是一篇学术论文，其内容相对客观和专业。然而，可能存在以下偏见和缺失：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偏袒资本家利益：文章主要关注的是公司所有权结构和代理成本等问题，但没有充分考虑员工、消费者和社会的利益。这可能导致作者在某些情况下偏袒资本家利益。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缺乏实证研究：文章提出了一些理论观点，但没有进行实证研究来验证这些观点是否正确。因此，这些观点可能存在不准确或片面的情况。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忽略政治因素：文章没有考虑政治因素对公司所有权结构和代理成本的影响。例如，政府监管、税收政策等都可能对公司行为产生重大影响。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忽略环境和社会责任：文章没有探讨公司在环境保护、社会责任等方面的作用。这些因素也可以影响公司所有权结构和代理成本。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假设完全市场：文章基于完全市场假设来分析公司融资行为，但现实中市场并不完全。这可能导致作者得出不准确或片面的结论。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总之，尽管该论文提供了一些有价值的理论观点，但仍存在一些偏见和缺失。读者应该谨慎对待其中的主张，并考虑其他因素对公司行为的影响。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Stakeholder theory
</w:t>
      </w:r>
    </w:p>
    <w:p>
      <w:pPr>
        <w:spacing w:after="0"/>
        <w:numPr>
          <w:ilvl w:val="0"/>
          <w:numId w:val="2"/>
        </w:numPr>
      </w:pPr>
      <w:r>
        <w:rPr/>
        <w:t xml:space="preserve">Empirical research
</w:t>
      </w:r>
    </w:p>
    <w:p>
      <w:pPr>
        <w:spacing w:after="0"/>
        <w:numPr>
          <w:ilvl w:val="0"/>
          <w:numId w:val="2"/>
        </w:numPr>
      </w:pPr>
      <w:r>
        <w:rPr/>
        <w:t xml:space="preserve">Political factors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social responsibility
</w:t>
      </w:r>
    </w:p>
    <w:p>
      <w:pPr>
        <w:spacing w:after="0"/>
        <w:numPr>
          <w:ilvl w:val="0"/>
          <w:numId w:val="2"/>
        </w:numPr>
      </w:pPr>
      <w:r>
        <w:rPr/>
        <w:t xml:space="preserve">Market imperfections
</w:t>
      </w:r>
    </w:p>
    <w:p>
      <w:pPr>
        <w:numPr>
          <w:ilvl w:val="0"/>
          <w:numId w:val="2"/>
        </w:numPr>
      </w:pPr>
      <w:r>
        <w:rPr/>
        <w:t xml:space="preserve">Alternative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https://www.fullpicture.app/item/7e350ae6644c19e6bd3c427833eb6c4c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BA9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0304405X7690026X" TargetMode="External"/><Relationship Id="rId8" Type="http://schemas.openxmlformats.org/officeDocument/2006/relationships/hyperlink" Target="https://www.fullpicture.app/item/7e350ae6644c19e6bd3c427833eb6c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2023-05-14T14:31:20+02:00</dcterms:created>
  <dcterms:modified xsi:type="dcterms:W3CDTF">2023-05-14T14:31:20+02:00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