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Geospatial Mapping and Analysis of Water Availability, Demand, and Use Within the Mara River Basin | SpringerLink</w:t>
      </w:r>
      <w:br/>
      <w:hyperlink r:id="rId7" w:history="1">
        <w:r>
          <w:rPr>
            <w:color w:val="2980b9"/>
            <w:u w:val="single"/>
          </w:rPr>
          <w:t xml:space="preserve">https://link.springer.com/chapter/10.1007/978-94-007-0689-7_18</w:t>
        </w:r>
      </w:hyperlink>
    </w:p>
    <w:p>
      <w:pPr>
        <w:pStyle w:val="Heading1"/>
      </w:pPr>
      <w:bookmarkStart w:id="2" w:name="_Toc2"/>
      <w:r>
        <w:t>Article summary:</w:t>
      </w:r>
      <w:bookmarkEnd w:id="2"/>
    </w:p>
    <w:p>
      <w:pPr>
        <w:jc w:val="both"/>
      </w:pPr>
      <w:r>
        <w:rPr/>
        <w:t xml:space="preserve">1. The Mara River Basin (MRB) is facing water shortages due to growing demands and unsustainable use of natural resources, threatening the livelihoods of populations that rely on it as a main source of water.</w:t>
      </w:r>
    </w:p>
    <w:p>
      <w:pPr>
        <w:jc w:val="both"/>
      </w:pPr>
      <w:r>
        <w:rPr/>
        <w:t xml:space="preserve">2. The MRB includes the entire area of the Masai Mara National Reserve and the northern portion of the Serengeti National Park, which are important for conservation and support flora and fauna in the region.</w:t>
      </w:r>
    </w:p>
    <w:p>
      <w:pPr>
        <w:jc w:val="both"/>
      </w:pPr>
      <w:r>
        <w:rPr/>
        <w:t xml:space="preserve">3. The study used GIS to explore water demand factors within the MRB, identifying six major factors including domestic water supply, livestock, wildlife, lodges and tent camps, large-scale irrigation farming, and large-scale mining.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"Geospatial Mapping and Analysis of Water Availability, Demand, and Use Within the Mara River Basin" provides a comprehensive overview of the water resources in the Mara River Basin (MRB) and the challenges faced by the region due to increasing demand and unsustainable use. The article highlights the importance of the MRB as a hydrologic system that serves both Kenya and Tanzania, contributes to Lake Victoria, and supports flora and fauna in protected areas such as Masai Mara National Reserve (MMNR) and Serengeti National Park (SNP).</w:t>
      </w:r>
    </w:p>
    <w:p>
      <w:pPr>
        <w:jc w:val="both"/>
      </w:pPr>
      <w:r>
        <w:rPr/>
        <w:t xml:space="preserve"/>
      </w:r>
    </w:p>
    <w:p>
      <w:pPr>
        <w:jc w:val="both"/>
      </w:pPr>
      <w:r>
        <w:rPr/>
        <w:t xml:space="preserve">The article presents a range of data sources, including hydrometeorological analysis, GIS mapping, and data collected through site visits and interviews with local agencies. However, there are some potential biases in the article that need to be considered. For example, while the article acknowledges that there are multiple factors contributing to degradation of the MRB, it focuses primarily on human activities such as deforestation, overgrazing, small-scale mining, large-scale irrigation farming, and tourism. The article does not explore other factors such as climate change or natural variability in rainfall patterns.</w:t>
      </w:r>
    </w:p>
    <w:p>
      <w:pPr>
        <w:jc w:val="both"/>
      </w:pPr>
      <w:r>
        <w:rPr/>
        <w:t xml:space="preserve"/>
      </w:r>
    </w:p>
    <w:p>
      <w:pPr>
        <w:jc w:val="both"/>
      </w:pPr>
      <w:r>
        <w:rPr/>
        <w:t xml:space="preserve">Additionally, while the article provides detailed information on water demand from various sectors such as domestic use, livestock watering, lodges/tent camps, large-scale irrigation farming, and mining operations; it does not provide an equal level of detail on environmental flow requirements or potential impacts on aquatic ecosystems. This could be seen as a potential bias towards human-centric perspectives rather than considering ecological sustainability.</w:t>
      </w:r>
    </w:p>
    <w:p>
      <w:pPr>
        <w:jc w:val="both"/>
      </w:pPr>
      <w:r>
        <w:rPr/>
        <w:t xml:space="preserve"/>
      </w:r>
    </w:p>
    <w:p>
      <w:pPr>
        <w:jc w:val="both"/>
      </w:pPr>
      <w:r>
        <w:rPr/>
        <w:t xml:space="preserve">Furthermore, while the article notes that Kenya is already deemed to be in a "water-stressed" condition with predicted future scarcity; it does not provide sufficient evidence for its claim that Tanzania will become a "water-stressed" nation by 2025. This unsupported claim could be seen as promotional content aimed at highlighting potential risks without adequate evidence.</w:t>
      </w:r>
    </w:p>
    <w:p>
      <w:pPr>
        <w:jc w:val="both"/>
      </w:pPr>
      <w:r>
        <w:rPr/>
        <w:t xml:space="preserve"/>
      </w:r>
    </w:p>
    <w:p>
      <w:pPr>
        <w:jc w:val="both"/>
      </w:pPr>
      <w:r>
        <w:rPr/>
        <w:t xml:space="preserve">Overall, while this article provides valuable insights into water availability and demand within the MRB, it is important to consider potential biases and missing points of consideration. Future research should aim to provide a more balanced perspective that considers both human and ecological sustainability in the region.</w:t>
      </w:r>
    </w:p>
    <w:p>
      <w:pPr>
        <w:pStyle w:val="Heading1"/>
      </w:pPr>
      <w:bookmarkStart w:id="5" w:name="_Toc5"/>
      <w:r>
        <w:t>Topics for further research:</w:t>
      </w:r>
      <w:bookmarkEnd w:id="5"/>
    </w:p>
    <w:p>
      <w:pPr>
        <w:spacing w:after="0"/>
        <w:numPr>
          <w:ilvl w:val="0"/>
          <w:numId w:val="2"/>
        </w:numPr>
      </w:pPr>
      <w:r>
        <w:rPr/>
        <w:t xml:space="preserve">Climate change impacts on water resources in the Mara River Basin
</w:t>
      </w:r>
    </w:p>
    <w:p>
      <w:pPr>
        <w:spacing w:after="0"/>
        <w:numPr>
          <w:ilvl w:val="0"/>
          <w:numId w:val="2"/>
        </w:numPr>
      </w:pPr>
      <w:r>
        <w:rPr/>
        <w:t xml:space="preserve">Ecological flow requirements and impacts on aquatic ecosystems in the MRB
</w:t>
      </w:r>
    </w:p>
    <w:p>
      <w:pPr>
        <w:spacing w:after="0"/>
        <w:numPr>
          <w:ilvl w:val="0"/>
          <w:numId w:val="2"/>
        </w:numPr>
      </w:pPr>
      <w:r>
        <w:rPr/>
        <w:t xml:space="preserve">Natural variability in rainfall patterns in the MRB
</w:t>
      </w:r>
    </w:p>
    <w:p>
      <w:pPr>
        <w:spacing w:after="0"/>
        <w:numPr>
          <w:ilvl w:val="0"/>
          <w:numId w:val="2"/>
        </w:numPr>
      </w:pPr>
      <w:r>
        <w:rPr/>
        <w:t xml:space="preserve">Water governance and management practices in the MRB
</w:t>
      </w:r>
    </w:p>
    <w:p>
      <w:pPr>
        <w:spacing w:after="0"/>
        <w:numPr>
          <w:ilvl w:val="0"/>
          <w:numId w:val="2"/>
        </w:numPr>
      </w:pPr>
      <w:r>
        <w:rPr/>
        <w:t xml:space="preserve">Socioeconomic factors influencing water demand and use in the MRB
</w:t>
      </w:r>
    </w:p>
    <w:p>
      <w:pPr>
        <w:numPr>
          <w:ilvl w:val="0"/>
          <w:numId w:val="2"/>
        </w:numPr>
      </w:pPr>
      <w:r>
        <w:rPr/>
        <w:t xml:space="preserve">Innovative water conservation and management strategies in the MRB</w:t>
      </w:r>
    </w:p>
    <w:p>
      <w:pPr>
        <w:pStyle w:val="Heading1"/>
      </w:pPr>
      <w:bookmarkStart w:id="6" w:name="_Toc6"/>
      <w:r>
        <w:t>Report location:</w:t>
      </w:r>
      <w:bookmarkEnd w:id="6"/>
    </w:p>
    <w:p>
      <w:hyperlink r:id="rId8" w:history="1">
        <w:r>
          <w:rPr>
            <w:color w:val="2980b9"/>
            <w:u w:val="single"/>
          </w:rPr>
          <w:t xml:space="preserve">https://www.fullpicture.app/item/7cb12573e6d665d715acbaccafce1e87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358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4-007-0689-7_18" TargetMode="External"/><Relationship Id="rId8" Type="http://schemas.openxmlformats.org/officeDocument/2006/relationships/hyperlink" Target="https://www.fullpicture.app/item/7cb12573e6d665d715acbaccafce1e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2023-03-31T05:55:22+02:00</dcterms:created>
  <dcterms:modified xsi:type="dcterms:W3CDTF">2023-03-31T05:55:22+02:00</dcterms:modified>
</cp:coreProperties>
</file>

<file path=docProps/custom.xml><?xml version="1.0" encoding="utf-8"?>
<Properties xmlns="http://schemas.openxmlformats.org/officeDocument/2006/custom-properties" xmlns:vt="http://schemas.openxmlformats.org/officeDocument/2006/docPropsVTypes"/>
</file>