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Cultural Differences in Consumer Responses to Celebrities Acting Immorally: A Comparison of the United States and South Korea | SpringerLink</w:t>
      </w:r>
      <w:br/>
      <w:hyperlink r:id="rId7" w:history="1">
        <w:r>
          <w:rPr>
            <w:color w:val="2980b9"/>
            <w:u w:val="single"/>
          </w:rPr>
          <w:t xml:space="preserve">https://link-springer-com.sheffield.idm.oclc.org/article/10.1007/s10551-021-04887-0</w:t>
        </w:r>
      </w:hyperlink>
    </w:p>
    <w:p>
      <w:pPr>
        <w:pStyle w:val="Heading1"/>
      </w:pPr>
      <w:bookmarkStart w:id="2" w:name="_Toc2"/>
      <w:r>
        <w:t>Article summary:</w:t>
      </w:r>
      <w:bookmarkEnd w:id="2"/>
    </w:p>
    <w:p>
      <w:pPr>
        <w:jc w:val="both"/>
      </w:pPr>
      <w:r>
        <w:rPr/>
        <w:t xml:space="preserve">1. 文章探讨了西方和东方文化中消费者对名人道德不端行为的反应差异。研究发现，韩国消费者相比美国消费者更不支持有道德问题的名人，并且他们更强烈地认为个体的能力和道德是紧密相关的。</w:t>
      </w:r>
    </w:p>
    <w:p>
      <w:pPr>
        <w:jc w:val="both"/>
      </w:pPr>
      <w:r>
        <w:rPr/>
        <w:t xml:space="preserve">2. 研究还发现，当品牌保留有污点的名人代言人时，韩国消费者对该品牌的态度和购买意愿会降低；而当品牌解雇代言人时，两个国家之间的差异会减少。</w:t>
      </w:r>
    </w:p>
    <w:p>
      <w:pPr>
        <w:jc w:val="both"/>
      </w:pPr>
      <w:r>
        <w:rPr/>
        <w:t xml:space="preserve">3. 本研究填补了现有文献中关于非西方文化中消费者对名人道德问题反应的空白，并深入探讨了这种反应背后的心理机制和影响因素。此外，研究还拓展了我们对于不同国家中名人代言效果的理解。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该文章提出了一个有趣的研究问题，即消费者对名人道德不端行为的反应是否因文化差异而异。然而，该文章存在一些潜在的偏见和缺陷。</w:t>
      </w:r>
    </w:p>
    <w:p>
      <w:pPr>
        <w:jc w:val="both"/>
      </w:pPr>
      <w:r>
        <w:rPr/>
        <w:t xml:space="preserve"/>
      </w:r>
    </w:p>
    <w:p>
      <w:pPr>
        <w:jc w:val="both"/>
      </w:pPr>
      <w:r>
        <w:rPr/>
        <w:t xml:space="preserve">首先，该文章似乎基于一种西方文化优越性的假设，认为西方文化已经被广泛研究，而非西方文化则没有。这种假设可能导致作者忽略了许多关于非西方文化消费者反应的重要研究。</w:t>
      </w:r>
    </w:p>
    <w:p>
      <w:pPr>
        <w:jc w:val="both"/>
      </w:pPr>
      <w:r>
        <w:rPr/>
        <w:t xml:space="preserve"/>
      </w:r>
    </w:p>
    <w:p>
      <w:pPr>
        <w:jc w:val="both"/>
      </w:pPr>
      <w:r>
        <w:rPr/>
        <w:t xml:space="preserve">其次，该文章似乎将韩国和美国视为两个单一、同质的文化群体，并未考虑到这两个国家内部存在着各种不同的子文化和社会群体。例如，在韩国，年轻人和老年人、城市居民和农村居民之间可能存在着不同的价值观和行为模式。</w:t>
      </w:r>
    </w:p>
    <w:p>
      <w:pPr>
        <w:jc w:val="both"/>
      </w:pPr>
      <w:r>
        <w:rPr/>
        <w:t xml:space="preserve"/>
      </w:r>
    </w:p>
    <w:p>
      <w:pPr>
        <w:jc w:val="both"/>
      </w:pPr>
      <w:r>
        <w:rPr/>
        <w:t xml:space="preserve">此外，该文章提出了一些主张，但并未提供充分的证据来支持它们。例如，在解释韩国消费者对名人道德不端行为反应时，作者声称韩国消费者更倾向于将名人的能力与道德联系起来。然而，作者并未提供任何实证数据来支持这种说法。</w:t>
      </w:r>
    </w:p>
    <w:p>
      <w:pPr>
        <w:jc w:val="both"/>
      </w:pPr>
      <w:r>
        <w:rPr/>
        <w:t xml:space="preserve"/>
      </w:r>
    </w:p>
    <w:p>
      <w:pPr>
        <w:jc w:val="both"/>
      </w:pPr>
      <w:r>
        <w:rPr/>
        <w:t xml:space="preserve">最后，在探讨品牌如何处理名人道德不端事件时，该文章似乎忽略了品牌本身可能面临的风险。例如，在保留受污染名人代言人时，品牌可能会受到公众抵制或批评，并因此遭受损失。因此，在考虑如何处理名人道德不端事件时，品牌需要权衡利弊，并采取适当措施来减少风险。</w:t>
      </w:r>
    </w:p>
    <w:p>
      <w:pPr>
        <w:jc w:val="both"/>
      </w:pPr>
      <w:r>
        <w:rPr/>
        <w:t xml:space="preserve"/>
      </w:r>
    </w:p>
    <w:p>
      <w:pPr>
        <w:jc w:val="both"/>
      </w:pPr>
      <w:r>
        <w:rPr/>
        <w:t xml:space="preserve">总之，尽管该文章提出了一个有趣的研究问题，并试图比较两个文化中消费者对名人道德不端行为反应的差异，但它也存在一些潜在偏见和缺陷。因此，在阅读和引用该文章时需要谨慎，并结合其他相关研究进行综合分析。</w:t>
      </w:r>
    </w:p>
    <w:p>
      <w:pPr>
        <w:pStyle w:val="Heading1"/>
      </w:pPr>
      <w:bookmarkStart w:id="5" w:name="_Toc5"/>
      <w:r>
        <w:t>Topics for further research:</w:t>
      </w:r>
      <w:bookmarkEnd w:id="5"/>
    </w:p>
    <w:p>
      <w:pPr>
        <w:spacing w:after="0"/>
        <w:numPr>
          <w:ilvl w:val="0"/>
          <w:numId w:val="2"/>
        </w:numPr>
      </w:pPr>
      <w:r>
        <w:rPr/>
        <w:t xml:space="preserve">Non-Western cultural consumer responses
</w:t>
      </w:r>
    </w:p>
    <w:p>
      <w:pPr>
        <w:spacing w:after="0"/>
        <w:numPr>
          <w:ilvl w:val="0"/>
          <w:numId w:val="2"/>
        </w:numPr>
      </w:pPr>
      <w:r>
        <w:rPr/>
        <w:t xml:space="preserve">Subcultures and social groups within Korea and the US
</w:t>
      </w:r>
    </w:p>
    <w:p>
      <w:pPr>
        <w:spacing w:after="0"/>
        <w:numPr>
          <w:ilvl w:val="0"/>
          <w:numId w:val="2"/>
        </w:numPr>
      </w:pPr>
      <w:r>
        <w:rPr/>
        <w:t xml:space="preserve">Lack of empirical evidence to support claims
</w:t>
      </w:r>
    </w:p>
    <w:p>
      <w:pPr>
        <w:spacing w:after="0"/>
        <w:numPr>
          <w:ilvl w:val="0"/>
          <w:numId w:val="2"/>
        </w:numPr>
      </w:pPr>
      <w:r>
        <w:rPr/>
        <w:t xml:space="preserve">Risks for brands in retaining tainted celebrity endorsers
</w:t>
      </w:r>
    </w:p>
    <w:p>
      <w:pPr>
        <w:spacing w:after="0"/>
        <w:numPr>
          <w:ilvl w:val="0"/>
          <w:numId w:val="2"/>
        </w:numPr>
      </w:pPr>
      <w:r>
        <w:rPr/>
        <w:t xml:space="preserve">Need for weighing risks and taking appropriate measures
</w:t>
      </w:r>
    </w:p>
    <w:p>
      <w:pPr>
        <w:spacing w:after="0"/>
        <w:numPr>
          <w:ilvl w:val="0"/>
          <w:numId w:val="2"/>
        </w:numPr>
      </w:pPr>
      <w:r>
        <w:rPr/>
        <w:t xml:space="preserve">Caution in reading and citing the article</w:t>
      </w:r>
    </w:p>
    <w:p>
      <w:pPr>
        <w:numPr>
          <w:ilvl w:val="0"/>
          <w:numId w:val="2"/>
        </w:numPr>
      </w:pPr>
      <w:r>
        <w:rPr/>
        <w:t xml:space="preserve">and considering other relevant research.</w:t>
      </w:r>
    </w:p>
    <w:p>
      <w:pPr>
        <w:pStyle w:val="Heading1"/>
      </w:pPr>
      <w:bookmarkStart w:id="6" w:name="_Toc6"/>
      <w:r>
        <w:t>Report location:</w:t>
      </w:r>
      <w:bookmarkEnd w:id="6"/>
    </w:p>
    <w:p>
      <w:hyperlink r:id="rId8" w:history="1">
        <w:r>
          <w:rPr>
            <w:color w:val="2980b9"/>
            <w:u w:val="single"/>
          </w:rPr>
          <w:t xml:space="preserve">https://www.fullpicture.app/item/7c96c3d211c64e53074b97b9a2dd5eda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788A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sheffield.idm.oclc.org/article/10.1007/s10551-021-04887-0" TargetMode="External"/><Relationship Id="rId8" Type="http://schemas.openxmlformats.org/officeDocument/2006/relationships/hyperlink" Target="https://www.fullpicture.app/item/7c96c3d211c64e53074b97b9a2dd5e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2024-01-10T07:34:57+01:00</dcterms:created>
  <dcterms:modified xsi:type="dcterms:W3CDTF">2024-01-10T07:34:57+01:00</dcterms:modified>
</cp:coreProperties>
</file>

<file path=docProps/custom.xml><?xml version="1.0" encoding="utf-8"?>
<Properties xmlns="http://schemas.openxmlformats.org/officeDocument/2006/custom-properties" xmlns:vt="http://schemas.openxmlformats.org/officeDocument/2006/docPropsVTypes"/>
</file>