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1681702799264.pdf</w:t></w:r><w:br/><w:hyperlink r:id="rId7" w:history="1"><w:r><w:rPr><w:color w:val="2980b9"/><w:u w:val="single"/></w:rPr><w:t xml:space="preserve">https://uploadfile.lwglxt.com/viewfileremot.php?menu=viewDocByToken&docid=2158656&token=aaa0HXD63JCAZTdyuw9Y%2BPK14jTVWzMPDpC4isKwC2r3Ktz2olRF9ZUlSVDZBST3QMnMce%2BdxnvVJmWZQKEFHRQ5PLMr3i1TNQiav3njRitclqEp</w:t></w:r></w:hyperlink></w:p><w:p><w:pPr><w:pStyle w:val="Heading1"/></w:pPr><w:bookmarkStart w:id="2" w:name="_Toc2"/><w:r><w:t>Article summary:</w:t></w:r><w:bookmarkEnd w:id="2"/></w:p><w:p><w:pPr><w:jc w:val="both"/></w:pPr><w:r><w:rPr/><w:t xml:space="preserve">1. 本论文研究的主要内容是实现波段可调的消色差超构透镜设计。</w:t></w:r></w:p><w:p><w:pPr><w:jc w:val="both"/></w:pPr><w:r><w:rPr/><w:t xml:space="preserve">2. 基于偏振选择和相变材料硫化锑，可以实现消色差波段主动可逆切换的功能。</w:t></w:r></w:p><w:p><w:pPr><w:jc w:val="both"/></w:pPr><w:r><w:rPr/><w:t xml:space="preserve">3. 超构透镜为双层结构，上层由Sb2S3矩形柱构成；下层为硅纳米圆柱，不同半径的纳米圆柱可以提供所需的群时延。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由于本文是一篇学术论文，其内容主要涉及到技术和科学领域，因此不存在明显的潜在偏见或宣传内容。然而，在对该论文进行批判性分析时，我们可以注意到以下几点：</w:t></w:r></w:p><w:p><w:pPr><w:jc w:val="both"/></w:pPr><w:r><w:rPr/><w:t xml:space="preserve"></w:t></w:r></w:p><w:p><w:pPr><w:jc w:val="both"/></w:pPr><w:r><w:rPr/><w:t xml:space="preserve">1. 片面报道：本文只介绍了基于偏振选择的波段可调消色差超构透镜的设计方案，并未探讨其他可能的设计方案。这种片面报道可能会导致读者对该领域的认识不够全面。</w:t></w:r></w:p><w:p><w:pPr><w:jc w:val="both"/></w:pPr><w:r><w:rPr/><w:t xml:space="preserve"></w:t></w:r></w:p><w:p><w:pPr><w:jc w:val="both"/></w:pPr><w:r><w:rPr/><w:t xml:space="preserve">2. 缺失考虑点：本文并未详细探讨该设计方案的实际应用场景和可行性。例如，在实际应用中，如何保证Sb2S3纳米柱的相变过程稳定可靠？如何解决制造成本高、生产难度大等问题？</w:t></w:r></w:p><w:p><w:pPr><w:jc w:val="both"/></w:pPr><w:r><w:rPr/><w:t xml:space="preserve"></w:t></w:r></w:p><w:p><w:pPr><w:jc w:val="both"/></w:pPr><w:r><w:rPr/><w:t xml:space="preserve">3. 主张缺失证据：本文提出了基于偏振选择的波段可调消色差超构透镜的设计方案，并声称可以实现消色差波段主动可逆切换的功能。然而，文章并未提供足够的实验证据来支持这一主张。</w:t></w:r></w:p><w:p><w:pPr><w:jc w:val="both"/></w:pPr><w:r><w:rPr/><w:t xml:space="preserve"></w:t></w:r></w:p><w:p><w:pPr><w:jc w:val="both"/></w:pPr><w:r><w:rPr/><w:t xml:space="preserve">4. 未探索反驳：由于本文是一篇学术论文，其作者并没有针对其他相关研究进行反驳或讨论。这可能会导致读者对该领域的争议和不同观点缺乏了解。</w:t></w:r></w:p><w:p><w:pPr><w:jc w:val="both"/></w:pPr><w:r><w:rPr/><w:t xml:space="preserve"></w:t></w:r></w:p><w:p><w:pPr><w:jc w:val="both"/></w:pPr><w:r><w:rPr/><w:t xml:space="preserve">总之，虽然本文是一篇学术论文，但在进行批判性分析时仍需注意其可能存在的片面报道、主张缺失证据等问题。同时，我们也应该意识到科学研究中存在的不确定性和风险，并保持开放的态度探索更多可能的方案和观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design options for chromatic aberration correction
</w:t></w:r></w:p><w:p><w:pPr><w:spacing w:after="0"/><w:numPr><w:ilvl w:val="0"/><w:numId w:val="2"/></w:numPr></w:pPr><w:r><w:rPr/><w:t xml:space="preserve">Practical applications and feasibility of the proposed design
</w:t></w:r></w:p><w:p><w:pPr><w:spacing w:after="0"/><w:numPr><w:ilvl w:val="0"/><w:numId w:val="2"/></w:numPr></w:pPr><w:r><w:rPr/><w:t xml:space="preserve">Experimental evidence supporting the claims made in the article
</w:t></w:r></w:p><w:p><w:pPr><w:spacing w:after="0"/><w:numPr><w:ilvl w:val="0"/><w:numId w:val="2"/></w:numPr></w:pPr><w:r><w:rPr/><w:t xml:space="preserve">Counterarguments and discussions of opposing views in the field
</w:t></w:r></w:p><w:p><w:pPr><w:spacing w:after="0"/><w:numPr><w:ilvl w:val="0"/><w:numId w:val="2"/></w:numPr></w:pPr><w:r><w:rPr/><w:t xml:space="preserve">Uncertainty and risks in scientific research
</w:t></w:r></w:p><w:p><w:pPr><w:numPr><w:ilvl w:val="0"/><w:numId w:val="2"/></w:numPr></w:pPr><w:r><w:rPr/><w:t xml:space="preserve">Open-minded exploration of alternative solutions and perspectives.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https://www.fullpicture.app/item/7c7a1e7c52ade6a83bbf1d3288019721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3151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loadfile.lwglxt.com/viewfileremot.php?menu=viewDocByToken&amp;docid=2158656&amp;token=aaa0HXD63JCAZTdyuw9Y%2BPK14jTVWzMPDpC4isKwC2r3Ktz2olRF9ZUlSVDZBST3QMnMce%2BdxnvVJmWZQKEFHRQ5PLMr3i1TNQiav3njRitclqEp" TargetMode="External"/><Relationship Id="rId8" Type="http://schemas.openxmlformats.org/officeDocument/2006/relationships/hyperlink" Target="https://www.fullpicture.app/item/7c7a1e7c52ade6a83bbf1d32880197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2023-12-17T10:43:45+01:00</dcterms:created>
  <dcterms:modified xsi:type="dcterms:W3CDTF">2023-12-17T10:43:45+01:00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