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Understanding plant–microbe interaction of rice and soybean with two contrasting diazotrophic bacteria through comparative transcriptome analysis</w:t>
      </w:r>
      <w:br/>
      <w:hyperlink r:id="rId7" w:history="1">
        <w:r>
          <w:rPr>
            <w:color w:val="2980b9"/>
            <w:u w:val="single"/>
          </w:rPr>
          <w:t xml:space="preserve">https://www.frontiersin.org/articles/10.3389/fpls.2022.939395/full</w:t>
        </w:r>
      </w:hyperlink>
    </w:p>
    <w:p>
      <w:pPr>
        <w:pStyle w:val="Heading1"/>
      </w:pPr>
      <w:bookmarkStart w:id="2" w:name="_Toc2"/>
      <w:r>
        <w:t>Article summary:</w:t>
      </w:r>
      <w:bookmarkEnd w:id="2"/>
    </w:p>
    <w:p>
      <w:pPr>
        <w:jc w:val="both"/>
      </w:pPr>
      <w:r>
        <w:rPr/>
        <w:t xml:space="preserve">1. Biological nitrogen fixation (BNF) can reduce the use of chemical fertilizers in rice production, but there is a lack of comprehensive studies on the interaction between endophytes and non-legume plants like cereals.</w:t>
      </w:r>
    </w:p>
    <w:p>
      <w:pPr>
        <w:jc w:val="both"/>
      </w:pPr>
      <w:r>
        <w:rPr/>
        <w:t xml:space="preserve">2. Two contrasting diazotrophic bacteria, Gluconacetobacter diazotrophicus (GAB) and Bradyrhizobium japonicum (BRH), were studied for their interaction with rice and soybean under low-nitrogen conditions.</w:t>
      </w:r>
    </w:p>
    <w:p>
      <w:pPr>
        <w:jc w:val="both"/>
      </w:pPr>
      <w:r>
        <w:rPr/>
        <w:t xml:space="preserve">3. Comparative transcriptome profiling of root tissues after inoculation revealed differential host responses to GAB and BRH, providing insights into the potential use of BNF systems for efficient nitrogen supply to rice crops.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"Understanding plant-microbe interaction of rice and soybean with two contrasting diazotrophic bacteria through comparative transcriptome analysis" discusses the potential benefits of using biological nitrogen fixation (BNF) to reduce the use of chemical fertilizers in agriculture. The study focuses on the interaction between two different diazotrophic bacteria, Gluconacetobacter diazotrophicus (GAB) and Bradyrhizobium japonicum (BRH), with rice and soybean under low-nitrogen conditions.</w:t>
      </w:r>
    </w:p>
    <w:p>
      <w:pPr>
        <w:jc w:val="both"/>
      </w:pPr>
      <w:r>
        <w:rPr/>
        <w:t xml:space="preserve"/>
      </w:r>
    </w:p>
    <w:p>
      <w:pPr>
        <w:jc w:val="both"/>
      </w:pPr>
      <w:r>
        <w:rPr/>
        <w:t xml:space="preserve">The article provides a comprehensive overview of the topic, including background information on BNF, the association of diazotrophs with non-leguminous crop plants, and the specific characteristics of GAB and BRH. The authors also describe their experimental setup, which involved growing rice and soybean seedlings in hydroponics using modified Yoshida media for rice and Hoagland salt mixer for soybean.</w:t>
      </w:r>
    </w:p>
    <w:p>
      <w:pPr>
        <w:jc w:val="both"/>
      </w:pPr>
      <w:r>
        <w:rPr/>
        <w:t xml:space="preserve"/>
      </w:r>
    </w:p>
    <w:p>
      <w:pPr>
        <w:jc w:val="both"/>
      </w:pPr>
      <w:r>
        <w:rPr/>
        <w:t xml:space="preserve">One potential bias in this article is that it only focuses on the potential benefits of using BNF to reduce chemical fertilizer usage in agriculture. While this is an important topic, there may be other factors to consider when evaluating the use of BNF, such as its impact on soil health or its effectiveness in different environmental conditions.</w:t>
      </w:r>
    </w:p>
    <w:p>
      <w:pPr>
        <w:jc w:val="both"/>
      </w:pPr>
      <w:r>
        <w:rPr/>
        <w:t xml:space="preserve"/>
      </w:r>
    </w:p>
    <w:p>
      <w:pPr>
        <w:jc w:val="both"/>
      </w:pPr>
      <w:r>
        <w:rPr/>
        <w:t xml:space="preserve">Another potential bias is that the study only focuses on two specific diazotrophic bacteria, GAB and BRH. While these bacteria have been shown to have beneficial effects on plant growth in previous studies, there may be other types of diazotrophs that could also be effective in reducing chemical fertilizer usage.</w:t>
      </w:r>
    </w:p>
    <w:p>
      <w:pPr>
        <w:jc w:val="both"/>
      </w:pPr>
      <w:r>
        <w:rPr/>
        <w:t xml:space="preserve"/>
      </w:r>
    </w:p>
    <w:p>
      <w:pPr>
        <w:jc w:val="both"/>
      </w:pPr>
      <w:r>
        <w:rPr/>
        <w:t xml:space="preserve">The article does not provide much information about any potential risks associated with using BNF. For example, there may be concerns about introducing non-native bacteria into agricultural ecosystems or about unintended consequences such as changes in soil microbial communities.</w:t>
      </w:r>
    </w:p>
    <w:p>
      <w:pPr>
        <w:jc w:val="both"/>
      </w:pPr>
      <w:r>
        <w:rPr/>
        <w:t xml:space="preserve"/>
      </w:r>
    </w:p>
    <w:p>
      <w:pPr>
        <w:jc w:val="both"/>
      </w:pPr>
      <w:r>
        <w:rPr/>
        <w:t xml:space="preserve">Overall, while this article provides a useful overview of the potential benefits of using BNF to reduce chemical fertilizer usage in agriculture, it would benefit from a more balanced discussion of the topic that includes potential risks and limitations. Additionally, the study's focus on only two specific diazotrophic bacteria may limit its generalizability to other crops or environmental conditions.</w:t>
      </w:r>
    </w:p>
    <w:p>
      <w:pPr>
        <w:pStyle w:val="Heading1"/>
      </w:pPr>
      <w:bookmarkStart w:id="5" w:name="_Toc5"/>
      <w:r>
        <w:t>Topics for further research:</w:t>
      </w:r>
      <w:bookmarkEnd w:id="5"/>
    </w:p>
    <w:p>
      <w:pPr>
        <w:spacing w:after="0"/>
        <w:numPr>
          <w:ilvl w:val="0"/>
          <w:numId w:val="2"/>
        </w:numPr>
      </w:pPr>
      <w:r>
        <w:rPr/>
        <w:t xml:space="preserve">Risks associated with using biological nitrogen fixation in agriculture
</w:t>
      </w:r>
    </w:p>
    <w:p>
      <w:pPr>
        <w:spacing w:after="0"/>
        <w:numPr>
          <w:ilvl w:val="0"/>
          <w:numId w:val="2"/>
        </w:numPr>
      </w:pPr>
      <w:r>
        <w:rPr/>
        <w:t xml:space="preserve">Impact of non-native bacteria on soil microbial communities
</w:t>
      </w:r>
    </w:p>
    <w:p>
      <w:pPr>
        <w:spacing w:after="0"/>
        <w:numPr>
          <w:ilvl w:val="0"/>
          <w:numId w:val="2"/>
        </w:numPr>
      </w:pPr>
      <w:r>
        <w:rPr/>
        <w:t xml:space="preserve">Limitations of using Gluconacetobacter diazotrophicus and Bradyrhizobium japonicum in BNF
</w:t>
      </w:r>
    </w:p>
    <w:p>
      <w:pPr>
        <w:spacing w:after="0"/>
        <w:numPr>
          <w:ilvl w:val="0"/>
          <w:numId w:val="2"/>
        </w:numPr>
      </w:pPr>
      <w:r>
        <w:rPr/>
        <w:t xml:space="preserve">Effectiveness of BNF in different environmental conditions
</w:t>
      </w:r>
    </w:p>
    <w:p>
      <w:pPr>
        <w:spacing w:after="0"/>
        <w:numPr>
          <w:ilvl w:val="0"/>
          <w:numId w:val="2"/>
        </w:numPr>
      </w:pPr>
      <w:r>
        <w:rPr/>
        <w:t xml:space="preserve">Soil health and BNF
</w:t>
      </w:r>
    </w:p>
    <w:p>
      <w:pPr>
        <w:numPr>
          <w:ilvl w:val="0"/>
          <w:numId w:val="2"/>
        </w:numPr>
      </w:pPr>
      <w:r>
        <w:rPr/>
        <w:t xml:space="preserve">Comparison of BNF with other methods of reducing chemical fertilizer usage in agriculture</w:t>
      </w:r>
    </w:p>
    <w:p>
      <w:pPr>
        <w:pStyle w:val="Heading1"/>
      </w:pPr>
      <w:bookmarkStart w:id="6" w:name="_Toc6"/>
      <w:r>
        <w:t>Report location:</w:t>
      </w:r>
      <w:bookmarkEnd w:id="6"/>
    </w:p>
    <w:p>
      <w:hyperlink r:id="rId8" w:history="1">
        <w:r>
          <w:rPr>
            <w:color w:val="2980b9"/>
            <w:u w:val="single"/>
          </w:rPr>
          <w:t xml:space="preserve">https://www.fullpicture.app/item/7c6eee2d08490b2eeb257326f58c4c27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E32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2.939395/full" TargetMode="External"/><Relationship Id="rId8" Type="http://schemas.openxmlformats.org/officeDocument/2006/relationships/hyperlink" Target="https://www.fullpicture.app/item/7c6eee2d08490b2eeb257326f58c4c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2023-12-26T10:12:13+01:00</dcterms:created>
  <dcterms:modified xsi:type="dcterms:W3CDTF">2023-12-26T10:12:13+01:00</dcterms:modified>
</cp:coreProperties>
</file>

<file path=docProps/custom.xml><?xml version="1.0" encoding="utf-8"?>
<Properties xmlns="http://schemas.openxmlformats.org/officeDocument/2006/custom-properties" xmlns:vt="http://schemas.openxmlformats.org/officeDocument/2006/docPropsVTypes"/>
</file>