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Module bytewax.dataflow – bytewax</w:t>
      </w:r>
      <w:br/>
      <w:hyperlink r:id="rId7" w:history="1">
        <w:r>
          <w:rPr>
            <w:color w:val="2980b9"/>
            <w:u w:val="single"/>
          </w:rPr>
          <w:t xml:space="preserve">https://bytewax.io/apidocs/bytewax.dataflow</w:t>
        </w:r>
      </w:hyperlink>
    </w:p>
    <w:p>
      <w:pPr>
        <w:pStyle w:val="Heading1"/>
      </w:pPr>
      <w:bookmarkStart w:id="2" w:name="_Toc2"/>
      <w:r>
        <w:t>Article summary:</w:t>
      </w:r>
      <w:bookmarkEnd w:id="2"/>
    </w:p>
    <w:p>
      <w:pPr>
        <w:jc w:val="both"/>
      </w:pPr>
      <w:r>
        <w:rPr/>
        <w:t xml:space="preserve">1. The bytewax.dataflow module allows users to define dataflows for computational steps.</w:t>
      </w:r>
    </w:p>
    <w:p>
      <w:pPr>
        <w:jc w:val="both"/>
      </w:pPr>
      <w:r>
        <w:rPr/>
        <w:t xml:space="preserve">2. The module includes methods for filtering, mapping, reducing, and stateful mapping of data.</w:t>
      </w:r>
    </w:p>
    <w:p>
      <w:pPr>
        <w:jc w:val="both"/>
      </w:pPr>
      <w:r>
        <w:rPr/>
        <w:t xml:space="preserve">3. The dataflow graph is stateful and requires input items to be (key: str, value) tuples for routing to relevant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"Module bytewax.dataflow" provides a detailed overview of the various methods and classes available in the Bytewax dataflow graph. The article is informative and provides a comprehensive guide to defining dataflows using the Bytewax module.</w:t>
      </w:r>
    </w:p>
    <w:p>
      <w:pPr>
        <w:jc w:val="both"/>
      </w:pPr>
      <w:r>
        <w:rPr/>
        <w:t xml:space="preserve"/>
      </w:r>
    </w:p>
    <w:p>
      <w:pPr>
        <w:jc w:val="both"/>
      </w:pPr>
      <w:r>
        <w:rPr/>
        <w:t xml:space="preserve">However, the article appears to be promotional in nature, as it only focuses on the benefits of using Bytewax for data processing and does not provide any information about potential risks or limitations of using this module. This one-sided reporting may lead readers to believe that Bytewax is the best option for their data processing needs without considering other alternatives.</w:t>
      </w:r>
    </w:p>
    <w:p>
      <w:pPr>
        <w:jc w:val="both"/>
      </w:pPr>
      <w:r>
        <w:rPr/>
        <w:t xml:space="preserve"/>
      </w:r>
    </w:p>
    <w:p>
      <w:pPr>
        <w:jc w:val="both"/>
      </w:pPr>
      <w:r>
        <w:rPr/>
        <w:t xml:space="preserve">Additionally, some claims made in the article are unsupported and lack evidence. For example, the article states that Bytewax is commonly used for "anomaly detection" and "state machines," but does not provide any examples or evidence to support these claims.</w:t>
      </w:r>
    </w:p>
    <w:p>
      <w:pPr>
        <w:jc w:val="both"/>
      </w:pPr>
      <w:r>
        <w:rPr/>
        <w:t xml:space="preserve"/>
      </w:r>
    </w:p>
    <w:p>
      <w:pPr>
        <w:jc w:val="both"/>
      </w:pPr>
      <w:r>
        <w:rPr/>
        <w:t xml:space="preserve">Furthermore, there are missing points of consideration in the article. For instance, it does not mention how Bytewax handles privacy concerns or how it ensures data security during processing. These are important considerations for businesses dealing with sensitive data.</w:t>
      </w:r>
    </w:p>
    <w:p>
      <w:pPr>
        <w:jc w:val="both"/>
      </w:pPr>
      <w:r>
        <w:rPr/>
        <w:t xml:space="preserve"/>
      </w:r>
    </w:p>
    <w:p>
      <w:pPr>
        <w:jc w:val="both"/>
      </w:pPr>
      <w:r>
        <w:rPr/>
        <w:t xml:space="preserve">Overall, while the article provides useful information about Bytewax's dataflow graph module, its promotional tone and lack of balanced reporting may lead readers to overlook potential risks and limitations associated with using this module.</w:t>
      </w:r>
    </w:p>
    <w:p>
      <w:pPr>
        <w:pStyle w:val="Heading1"/>
      </w:pPr>
      <w:bookmarkStart w:id="5" w:name="_Toc5"/>
      <w:r>
        <w:t>Topics for further research:</w:t>
      </w:r>
      <w:bookmarkEnd w:id="5"/>
    </w:p>
    <w:p>
      <w:pPr>
        <w:spacing w:after="0"/>
        <w:numPr>
          <w:ilvl w:val="0"/>
          <w:numId w:val="2"/>
        </w:numPr>
      </w:pPr>
      <w:r>
        <w:rPr/>
        <w:t xml:space="preserve">Bytewax data security and privacy measures
</w:t>
      </w:r>
    </w:p>
    <w:p>
      <w:pPr>
        <w:spacing w:after="0"/>
        <w:numPr>
          <w:ilvl w:val="0"/>
          <w:numId w:val="2"/>
        </w:numPr>
      </w:pPr>
      <w:r>
        <w:rPr/>
        <w:t xml:space="preserve">Alternatives to Bytewax for data processing
</w:t>
      </w:r>
    </w:p>
    <w:p>
      <w:pPr>
        <w:spacing w:after="0"/>
        <w:numPr>
          <w:ilvl w:val="0"/>
          <w:numId w:val="2"/>
        </w:numPr>
      </w:pPr>
      <w:r>
        <w:rPr/>
        <w:t xml:space="preserve">Examples of anomaly detection and state machines using Bytewax
</w:t>
      </w:r>
    </w:p>
    <w:p>
      <w:pPr>
        <w:spacing w:after="0"/>
        <w:numPr>
          <w:ilvl w:val="0"/>
          <w:numId w:val="2"/>
        </w:numPr>
      </w:pPr>
      <w:r>
        <w:rPr/>
        <w:t xml:space="preserve">Limitations and potential risks of using Bytewax
</w:t>
      </w:r>
    </w:p>
    <w:p>
      <w:pPr>
        <w:spacing w:after="0"/>
        <w:numPr>
          <w:ilvl w:val="0"/>
          <w:numId w:val="2"/>
        </w:numPr>
      </w:pPr>
      <w:r>
        <w:rPr/>
        <w:t xml:space="preserve">Bytewax's compatibility with different programming languages and frameworks
</w:t>
      </w:r>
    </w:p>
    <w:p>
      <w:pPr>
        <w:numPr>
          <w:ilvl w:val="0"/>
          <w:numId w:val="2"/>
        </w:numPr>
      </w:pPr>
      <w:r>
        <w:rPr/>
        <w:t xml:space="preserve">Bytewax's scalability and performance in handling large datasets.</w:t>
      </w:r>
    </w:p>
    <w:p>
      <w:pPr>
        <w:pStyle w:val="Heading1"/>
      </w:pPr>
      <w:bookmarkStart w:id="6" w:name="_Toc6"/>
      <w:r>
        <w:t>Report location:</w:t>
      </w:r>
      <w:bookmarkEnd w:id="6"/>
    </w:p>
    <w:p>
      <w:hyperlink r:id="rId8" w:history="1">
        <w:r>
          <w:rPr>
            <w:color w:val="2980b9"/>
            <w:u w:val="single"/>
          </w:rPr>
          <w:t xml:space="preserve">https://www.fullpicture.app/item/7bbf987aa768914d0d702e30745fedb9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6FC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tewax.io/apidocs/bytewax.dataflow" TargetMode="External"/><Relationship Id="rId8" Type="http://schemas.openxmlformats.org/officeDocument/2006/relationships/hyperlink" Target="https://www.fullpicture.app/item/7bbf987aa768914d0d702e30745fe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2023-12-29T21:35:04+01:00</dcterms:created>
  <dcterms:modified xsi:type="dcterms:W3CDTF">2023-12-29T21:35:04+01:00</dcterms:modified>
</cp:coreProperties>
</file>

<file path=docProps/custom.xml><?xml version="1.0" encoding="utf-8"?>
<Properties xmlns="http://schemas.openxmlformats.org/officeDocument/2006/custom-properties" xmlns:vt="http://schemas.openxmlformats.org/officeDocument/2006/docPropsVTypes"/>
</file>