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Adenoma miss rate determined by very shortly repeated colonoscopy: Retrospective analysis of data from a single tertiary medical center in China - PubMed</w:t>
      </w:r>
      <w:br/>
      <w:hyperlink r:id="rId7" w:history="1">
        <w:r>
          <w:rPr>
            <w:color w:val="2980b9"/>
            <w:u w:val="single"/>
          </w:rPr>
          <w:t xml:space="preserve">https://pubmed.ncbi.nlm.nih.gov/30235675/</w:t>
        </w:r>
      </w:hyperlink>
    </w:p>
    <w:p>
      <w:pPr>
        <w:pStyle w:val="Heading1"/>
      </w:pPr>
      <w:bookmarkStart w:id="2" w:name="_Toc2"/>
      <w:r>
        <w:t>Article summary:</w:t>
      </w:r>
      <w:bookmarkEnd w:id="2"/>
    </w:p>
    <w:p>
      <w:pPr>
        <w:jc w:val="both"/>
      </w:pPr>
      <w:r>
        <w:rPr/>
        <w:t xml:space="preserve">1. 通过对中国一家三级医疗中心的回顾性数据进行分析，确定了腺瘤漏诊率（AMR）。</w:t>
      </w:r>
    </w:p>
    <w:p>
      <w:pPr>
        <w:jc w:val="both"/>
      </w:pPr>
      <w:r>
        <w:rPr/>
        <w:t xml:space="preserve">2. 将回顾性数据的AMR与前瞻性数据进行比较，发现它们是可比较的。</w:t>
      </w:r>
    </w:p>
    <w:p>
      <w:pPr>
        <w:jc w:val="both"/>
      </w:pPr>
      <w:r>
        <w:rPr/>
        <w:t xml:space="preserve">3. 多个风险因素会显著影响AMR，包括腺瘤大小、组织学类型、肠道准备质量和位置，以及患者年龄和性别。</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https://www.fullpicture.app/item/7b7233a798a767189e70830cc5985963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82E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35675/" TargetMode="External"/><Relationship Id="rId8" Type="http://schemas.openxmlformats.org/officeDocument/2006/relationships/hyperlink" Target="https://www.fullpicture.app/item/7b7233a798a767189e70830cc59859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2023-07-18T14:03:31+02:00</dcterms:created>
  <dcterms:modified xsi:type="dcterms:W3CDTF">2023-07-18T14:03:31+02:00</dcterms:modified>
</cp:coreProperties>
</file>

<file path=docProps/custom.xml><?xml version="1.0" encoding="utf-8"?>
<Properties xmlns="http://schemas.openxmlformats.org/officeDocument/2006/custom-properties" xmlns:vt="http://schemas.openxmlformats.org/officeDocument/2006/docPropsVTypes"/>
</file>