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Implications of COVID-19 in Airway and Swallowing Function - PubMed</w:t>
      </w:r>
      <w:br/>
      <w:hyperlink r:id="rId7" w:history="1">
        <w:r>
          <w:rPr>
            <w:color w:val="2980b9"/>
            <w:u w:val="single"/>
          </w:rPr>
          <w:t xml:space="preserve">https://pubmed.ncbi.nlm.nih.gov/37693827/</w:t>
        </w:r>
      </w:hyperlink>
    </w:p>
    <w:p>
      <w:pPr>
        <w:pStyle w:val="Heading1"/>
      </w:pPr>
      <w:bookmarkStart w:id="2" w:name="_Toc2"/>
      <w:r>
        <w:t>Article summary:</w:t>
      </w:r>
      <w:bookmarkEnd w:id="2"/>
    </w:p>
    <w:p>
      <w:pPr>
        <w:jc w:val="both"/>
      </w:pPr>
      <w:r>
        <w:rPr/>
        <w:t xml:space="preserve">1. 本研究旨在回顾性评估COVID-19感染需要重症监护单位（ICU）级护理的患者的气道和吞咽结果。通过比较Ochsner-Louisiana State University (LSU)医院ICU中COVID-19患者的饮食变化来分析吞咽结果。</w:t>
      </w:r>
    </w:p>
    <w:p>
      <w:pPr>
        <w:jc w:val="both"/>
      </w:pPr>
      <w:r>
        <w:rPr/>
        <w:t xml:space="preserve">2. 研究发现，被插管和未被插管的患者在出院饮食上存在显著差异。30%的患者出院时与基线饮食不同，非常规饮食的患者更有可能出院到医疗机构。负面疫苗接种状态与ICU停留时间延长、插管时间延长和通气时间延长有关。</w:t>
      </w:r>
    </w:p>
    <w:p>
      <w:pPr>
        <w:jc w:val="both"/>
      </w:pPr>
      <w:r>
        <w:rPr/>
        <w:t xml:space="preserve">3. COVID-19继续带来新挑战，在大流行第三年仍然发现新的影响和结果。需要进一步研究以确定最有效的治疗方法，以优化言语和吞咽结果。</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这篇文章的标题是“COVID-19对呼吸道和吞咽功能的影响”，它探讨了COVID-19病毒对患者的吞咽功能可能产生的影响。然而，从文章的内容来看，存在一些潜在的偏见和不足之处。</w:t>
      </w:r>
    </w:p>
    <w:p>
      <w:pPr>
        <w:jc w:val="both"/>
      </w:pPr>
      <w:r>
        <w:rPr/>
        <w:t xml:space="preserve"/>
      </w:r>
    </w:p>
    <w:p>
      <w:pPr>
        <w:jc w:val="both"/>
      </w:pPr>
      <w:r>
        <w:rPr/>
        <w:t xml:space="preserve">首先，文章提到了COVID-19病毒对于需要重症监护单位（ICU）护理的患者的吞咽结果进行回顾性评估。然而，文章没有明确说明选择这些患者作为研究对象的原因。这可能导致样本选择偏倚，并且不能代表所有COVID-19感染者的情况。</w:t>
      </w:r>
    </w:p>
    <w:p>
      <w:pPr>
        <w:jc w:val="both"/>
      </w:pPr>
      <w:r>
        <w:rPr/>
        <w:t xml:space="preserve"/>
      </w:r>
    </w:p>
    <w:p>
      <w:pPr>
        <w:jc w:val="both"/>
      </w:pPr>
      <w:r>
        <w:rPr/>
        <w:t xml:space="preserve">其次，文章提到了一些变量进行分析，包括年龄、性别、插管时间、通气时间、气道干预措施等。然而，文章没有提供关于如何收集和分析这些数据的详细信息。缺乏方法学上的透明度可能会影响结果的可靠性和可重复性。</w:t>
      </w:r>
    </w:p>
    <w:p>
      <w:pPr>
        <w:jc w:val="both"/>
      </w:pPr>
      <w:r>
        <w:rPr/>
        <w:t xml:space="preserve"/>
      </w:r>
    </w:p>
    <w:p>
      <w:pPr>
        <w:jc w:val="both"/>
      </w:pPr>
      <w:r>
        <w:rPr/>
        <w:t xml:space="preserve">此外，在讨论中提到了一些结果，例如被插管与未被插管患者之间出院饮食差异显著（P = .007），以及30%的患者出院时与基线饮食不同。然而，文章没有提供更多关于这些结果的详细信息，例如不同饮食类型之间的具体差异以及这些差异对患者康复和预后的影响。</w:t>
      </w:r>
    </w:p>
    <w:p>
      <w:pPr>
        <w:jc w:val="both"/>
      </w:pPr>
      <w:r>
        <w:rPr/>
        <w:t xml:space="preserve"/>
      </w:r>
    </w:p>
    <w:p>
      <w:pPr>
        <w:jc w:val="both"/>
      </w:pPr>
      <w:r>
        <w:rPr/>
        <w:t xml:space="preserve">此外，文章还提到了COVID-19疫苗接种情况与ICU停留时间、插管时间和通气时间的关联。然而，文章没有提供关于如何确定疫苗接种状态以及如何控制其他可能影响结果的因素的信息。这可能导致结果受到混杂因素的影响，并且不能得出明确的结论。</w:t>
      </w:r>
    </w:p>
    <w:p>
      <w:pPr>
        <w:jc w:val="both"/>
      </w:pPr>
      <w:r>
        <w:rPr/>
        <w:t xml:space="preserve"/>
      </w:r>
    </w:p>
    <w:p>
      <w:pPr>
        <w:jc w:val="both"/>
      </w:pPr>
      <w:r>
        <w:rPr/>
        <w:t xml:space="preserve">最后，文章没有探讨其他可能影响吞咽功能的因素，例如患者基础健康状况、并发症等。这些因素可能对吞咽功能恢复产生重要影响，但在文章中未被考虑。</w:t>
      </w:r>
    </w:p>
    <w:p>
      <w:pPr>
        <w:jc w:val="both"/>
      </w:pPr>
      <w:r>
        <w:rPr/>
        <w:t xml:space="preserve"/>
      </w:r>
    </w:p>
    <w:p>
      <w:pPr>
        <w:jc w:val="both"/>
      </w:pPr>
      <w:r>
        <w:rPr/>
        <w:t xml:space="preserve">综上所述，这篇文章存在一些潜在偏见和不足之处。它缺乏方法学上的透明度，并且没有提供足够的数据来支持其主张。此外，它忽视了其他可能影响吞咽功能恢复的重要因素。进一步研究是必要的，以更全面地了解COVID-19对呼吸道和吞咽功能的实际影响。</w:t>
      </w:r>
    </w:p>
    <w:p>
      <w:pPr>
        <w:pStyle w:val="Heading1"/>
      </w:pPr>
      <w:bookmarkStart w:id="5" w:name="_Toc5"/>
      <w:r>
        <w:t>Topics for further research:</w:t>
      </w:r>
      <w:bookmarkEnd w:id="5"/>
    </w:p>
    <w:p>
      <w:pPr>
        <w:spacing w:after="0"/>
        <w:numPr>
          <w:ilvl w:val="0"/>
          <w:numId w:val="2"/>
        </w:numPr>
      </w:pPr>
      <w:r>
        <w:rPr/>
        <w:t xml:space="preserve">COVID-19病毒对患者的吞咽功能的影响
</w:t>
      </w:r>
    </w:p>
    <w:p>
      <w:pPr>
        <w:spacing w:after="0"/>
        <w:numPr>
          <w:ilvl w:val="0"/>
          <w:numId w:val="2"/>
        </w:numPr>
      </w:pPr>
      <w:r>
        <w:rPr/>
        <w:t xml:space="preserve">COVID-19病毒对ICU患者的吞咽功能的影响
</w:t>
      </w:r>
    </w:p>
    <w:p>
      <w:pPr>
        <w:spacing w:after="0"/>
        <w:numPr>
          <w:ilvl w:val="0"/>
          <w:numId w:val="2"/>
        </w:numPr>
      </w:pPr>
      <w:r>
        <w:rPr/>
        <w:t xml:space="preserve">COVID-19病毒对插管患者和非插管患者的吞咽功能的影响
</w:t>
      </w:r>
    </w:p>
    <w:p>
      <w:pPr>
        <w:spacing w:after="0"/>
        <w:numPr>
          <w:ilvl w:val="0"/>
          <w:numId w:val="2"/>
        </w:numPr>
      </w:pPr>
      <w:r>
        <w:rPr/>
        <w:t xml:space="preserve">COVID-19病毒对饮食差异的影响
</w:t>
      </w:r>
    </w:p>
    <w:p>
      <w:pPr>
        <w:spacing w:after="0"/>
        <w:numPr>
          <w:ilvl w:val="0"/>
          <w:numId w:val="2"/>
        </w:numPr>
      </w:pPr>
      <w:r>
        <w:rPr/>
        <w:t xml:space="preserve">COVID-19疫苗接种与吞咽功能的关联
</w:t>
      </w:r>
    </w:p>
    <w:p>
      <w:pPr>
        <w:numPr>
          <w:ilvl w:val="0"/>
          <w:numId w:val="2"/>
        </w:numPr>
      </w:pPr>
      <w:r>
        <w:rPr/>
        <w:t xml:space="preserve">COVID-19病毒对吞咽功能恢复的其他影响因素</w:t>
      </w:r>
    </w:p>
    <w:p>
      <w:pPr>
        <w:pStyle w:val="Heading1"/>
      </w:pPr>
      <w:bookmarkStart w:id="6" w:name="_Toc6"/>
      <w:r>
        <w:t>Report location:</w:t>
      </w:r>
      <w:bookmarkEnd w:id="6"/>
    </w:p>
    <w:p>
      <w:hyperlink r:id="rId8" w:history="1">
        <w:r>
          <w:rPr>
            <w:color w:val="2980b9"/>
            <w:u w:val="single"/>
          </w:rPr>
          <w:t xml:space="preserve">https://www.fullpicture.app/item/7b4eca6b0434c6a9debbcb45d4dffc55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8F20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7693827/" TargetMode="External"/><Relationship Id="rId8" Type="http://schemas.openxmlformats.org/officeDocument/2006/relationships/hyperlink" Target="https://www.fullpicture.app/item/7b4eca6b0434c6a9debbcb45d4dffc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2024-01-12T08:55:21+01:00</dcterms:created>
  <dcterms:modified xsi:type="dcterms:W3CDTF">2024-01-12T08:55:21+01:00</dcterms:modified>
</cp:coreProperties>
</file>

<file path=docProps/custom.xml><?xml version="1.0" encoding="utf-8"?>
<Properties xmlns="http://schemas.openxmlformats.org/officeDocument/2006/custom-properties" xmlns:vt="http://schemas.openxmlformats.org/officeDocument/2006/docPropsVTypes"/>
</file>