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long-term neuroinflammatory responses to encephalopathy using MRI approaches in a rat endotoxemia model - PMC</w:t>
      </w:r>
      <w:br/>
      <w:hyperlink r:id="rId7" w:history="1">
        <w:r>
          <w:rPr>
            <w:color w:val="2980b9"/>
            <w:u w:val="single"/>
          </w:rPr>
          <w:t xml:space="preserve">https://www.ncbi.nlm.nih.gov/pmc/articles/PMC5832664/</w:t>
        </w:r>
      </w:hyperlink>
    </w:p>
    <w:p>
      <w:pPr>
        <w:pStyle w:val="Heading1"/>
      </w:pPr>
      <w:bookmarkStart w:id="2" w:name="_Toc2"/>
      <w:r>
        <w:t>Article summary:</w:t>
      </w:r>
      <w:bookmarkEnd w:id="2"/>
    </w:p>
    <w:p>
      <w:pPr>
        <w:jc w:val="both"/>
      </w:pPr>
      <w:r>
        <w:rPr/>
        <w:t xml:space="preserve">1. This article examines the long-term neuroinflammatory responses to encephalopathy using MRI approaches in a rat endotoxemia model.</w:t>
      </w:r>
    </w:p>
    <w:p>
      <w:pPr>
        <w:jc w:val="both"/>
      </w:pPr>
      <w:r>
        <w:rPr/>
        <w:t xml:space="preserve">2. Contrast-enhanced magnetic resonance imaging (CE-MRI), perfusion MRI, and MR spectroscopy were used to assess long-term alterations in BBB permeability, microvascularity, and metabolism.</w:t>
      </w:r>
    </w:p>
    <w:p>
      <w:pPr>
        <w:jc w:val="both"/>
      </w:pPr>
      <w:r>
        <w:rPr/>
        <w:t xml:space="preserve">3. The results showed increased Gd-DTPA uptake in LPS rat brains at 24 hours post injection, increased MRI signal intensities 1 week post injection, decreased relative cerebral blood flow (rCBF) at 6 weeks post injection, and decreased NAA/Cho metabolite ratios at 1, 3, 6, and 12 weeks post injection.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of information on the long-term neuroinflammatory responses to encephalopathy using MRI approaches in a rat endotoxemia model. The authors provide detailed descriptions of their methods and results which are supported by evidence from previous studies. The article does not appear to be biased or one-sided as it presents both sides of the argument equally. Furthermore, the authors have explored potential counterarguments and provided evidence for their claims. There is no promotional content or partiality present in the article. The authors have also noted possible risks associated with their study such as potential adverse effects of contrast agents used for CE-MRI scans. In conclusion, this article is trustworthy and reliable source of information on the topic discussed.</w:t>
      </w:r>
    </w:p>
    <w:p>
      <w:pPr>
        <w:pStyle w:val="Heading1"/>
      </w:pPr>
      <w:bookmarkStart w:id="5" w:name="_Toc5"/>
      <w:r>
        <w:t>Topics for further research:</w:t>
      </w:r>
      <w:bookmarkEnd w:id="5"/>
    </w:p>
    <w:p>
      <w:pPr>
        <w:spacing w:after="0"/>
        <w:numPr>
          <w:ilvl w:val="0"/>
          <w:numId w:val="2"/>
        </w:numPr>
      </w:pPr>
      <w:r>
        <w:rPr/>
        <w:t xml:space="preserve">Long-term neuroinflammatory responses</w:t>
      </w:r>
    </w:p>
    <w:p>
      <w:pPr>
        <w:spacing w:after="0"/>
        <w:numPr>
          <w:ilvl w:val="0"/>
          <w:numId w:val="2"/>
        </w:numPr>
      </w:pPr>
      <w:r>
        <w:rPr/>
        <w:t xml:space="preserve">Encephalopathy MRI approaches</w:t>
      </w:r>
    </w:p>
    <w:p>
      <w:pPr>
        <w:spacing w:after="0"/>
        <w:numPr>
          <w:ilvl w:val="0"/>
          <w:numId w:val="2"/>
        </w:numPr>
      </w:pPr>
      <w:r>
        <w:rPr/>
        <w:t xml:space="preserve">Rat endotoxemia model</w:t>
      </w:r>
    </w:p>
    <w:p>
      <w:pPr>
        <w:spacing w:after="0"/>
        <w:numPr>
          <w:ilvl w:val="0"/>
          <w:numId w:val="2"/>
        </w:numPr>
      </w:pPr>
      <w:r>
        <w:rPr/>
        <w:t xml:space="preserve">Contrast agents CE-MRI scans</w:t>
      </w:r>
    </w:p>
    <w:p>
      <w:pPr>
        <w:spacing w:after="0"/>
        <w:numPr>
          <w:ilvl w:val="0"/>
          <w:numId w:val="2"/>
        </w:numPr>
      </w:pPr>
      <w:r>
        <w:rPr/>
        <w:t xml:space="preserve">Adverse effects of contrast agents</w:t>
      </w:r>
    </w:p>
    <w:p>
      <w:pPr>
        <w:numPr>
          <w:ilvl w:val="0"/>
          <w:numId w:val="2"/>
        </w:numPr>
      </w:pPr>
      <w:r>
        <w:rPr/>
        <w:t xml:space="preserve">Neuroinflammatory responses to encephalopathy</w:t>
      </w:r>
    </w:p>
    <w:p>
      <w:pPr>
        <w:pStyle w:val="Heading1"/>
      </w:pPr>
      <w:bookmarkStart w:id="6" w:name="_Toc6"/>
      <w:r>
        <w:t>Report location:</w:t>
      </w:r>
      <w:bookmarkEnd w:id="6"/>
    </w:p>
    <w:p>
      <w:hyperlink r:id="rId8" w:history="1">
        <w:r>
          <w:rPr>
            <w:color w:val="2980b9"/>
            <w:u w:val="single"/>
          </w:rPr>
          <w:t xml:space="preserve">https://www.fullpicture.app/item/7a7689edac5d176ed649aa2abf12abe4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C3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32664/" TargetMode="External"/><Relationship Id="rId8" Type="http://schemas.openxmlformats.org/officeDocument/2006/relationships/hyperlink" Target="https://www.fullpicture.app/item/7a7689edac5d176ed649aa2abf12a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2023-02-23T03:52:19+01:00</dcterms:created>
  <dcterms:modified xsi:type="dcterms:W3CDTF">2023-02-23T03:52:19+01:00</dcterms:modified>
</cp:coreProperties>
</file>

<file path=docProps/custom.xml><?xml version="1.0" encoding="utf-8"?>
<Properties xmlns="http://schemas.openxmlformats.org/officeDocument/2006/custom-properties" xmlns:vt="http://schemas.openxmlformats.org/officeDocument/2006/docPropsVTypes"/>
</file>