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Defining the role of CFTR channel blocker and ClC-2 activator in DNBS induced gastrointestinal inflammation - PubMed</w:t>
      </w:r>
      <w:br/>
      <w:hyperlink r:id="rId7" w:history="1">
        <w:r>
          <w:rPr>
            <w:color w:val="2980b9"/>
            <w:u w:val="single"/>
          </w:rPr>
          <w:t xml:space="preserve">https://pubmed.ncbi.nlm.nih.gov/33994824/</w:t>
        </w:r>
      </w:hyperlink>
    </w:p>
    <w:p>
      <w:pPr>
        <w:pStyle w:val="Heading1"/>
      </w:pPr>
      <w:bookmarkStart w:id="2" w:name="_Toc2"/>
      <w:r>
        <w:t>Article summary:</w:t>
      </w:r>
      <w:bookmarkEnd w:id="2"/>
    </w:p>
    <w:p>
      <w:pPr>
        <w:jc w:val="both"/>
      </w:pPr>
      <w:r>
        <w:rPr/>
        <w:t xml:space="preserve">1. CFTR channel blocker glibenclamide has potential to ameliorate gastrointestinal inflammation induced by DNBS by its multiple actions including CFTR blockage and reducing the release of inflammatory markers from the MCs, anti-inflammatory and free radical scavenging property.</w:t>
      </w:r>
    </w:p>
    <w:p>
      <w:pPr>
        <w:jc w:val="both"/>
      </w:pPr>
      <w:r>
        <w:rPr/>
        <w:t xml:space="preserve">2. Lubiprostone, a ClC-2 activator, has not shown any promising effects in DNBS-induced gastrointestinal inflammation and causes an increase in diarrheal frequency.</w:t>
      </w:r>
    </w:p>
    <w:p>
      <w:pPr>
        <w:jc w:val="both"/>
      </w:pPr>
      <w:r>
        <w:rPr/>
        <w:t xml:space="preserve">3. Pre-treatment with glibenclamide significantly protected the change induced by DNBS concerning the change in body weight, food intake, diarrhea, occult blood in the feces, wet weight of the colon, and spleen.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由于本文是一篇研究论文，其内容主要集中在对实验结果的描述和分析上。因此，在批判性分析时需要注意以下几点：</w:t>
      </w:r>
    </w:p>
    <w:p>
      <w:pPr>
        <w:jc w:val="both"/>
      </w:pPr>
      <w:r>
        <w:rPr/>
        <w:t xml:space="preserve"/>
      </w:r>
    </w:p>
    <w:p>
      <w:pPr>
        <w:jc w:val="both"/>
      </w:pPr>
      <w:r>
        <w:rPr/>
        <w:t xml:space="preserve">1. 潜在偏见及其来源：本文并未明确提到是否存在潜在偏见或其来源。然而，由于该研究是由作者自行设计和执行的，可能存在某些因素会影响结果的可靠性，例如样本选择、实验条件等。</w:t>
      </w:r>
    </w:p>
    <w:p>
      <w:pPr>
        <w:jc w:val="both"/>
      </w:pPr>
      <w:r>
        <w:rPr/>
        <w:t xml:space="preserve"/>
      </w:r>
    </w:p>
    <w:p>
      <w:pPr>
        <w:jc w:val="both"/>
      </w:pPr>
      <w:r>
        <w:rPr/>
        <w:t xml:space="preserve">2. 片面报道：本文只涉及了两种药物（Glibenclamide和Lubiprostone）对DNBS诱导的胃肠道炎症的作用比较，并未探讨其他可能影响结果的因素。</w:t>
      </w:r>
    </w:p>
    <w:p>
      <w:pPr>
        <w:jc w:val="both"/>
      </w:pPr>
      <w:r>
        <w:rPr/>
        <w:t xml:space="preserve"/>
      </w:r>
    </w:p>
    <w:p>
      <w:pPr>
        <w:jc w:val="both"/>
      </w:pPr>
      <w:r>
        <w:rPr/>
        <w:t xml:space="preserve">3. 缺失的考虑点：本文未考虑其他可能影响DNBS诱导胃肠道炎症的因素，例如饮食、环境等。</w:t>
      </w:r>
    </w:p>
    <w:p>
      <w:pPr>
        <w:jc w:val="both"/>
      </w:pPr>
      <w:r>
        <w:rPr/>
        <w:t xml:space="preserve"/>
      </w:r>
    </w:p>
    <w:p>
      <w:pPr>
        <w:jc w:val="both"/>
      </w:pPr>
      <w:r>
        <w:rPr/>
        <w:t xml:space="preserve">4. 所提出主张的缺失证据：尽管作者声称Glibenclamide具有抗氧化和消炎作用，并能够减少MCs释放炎性标志物，但并未提供足够的证据来支持这些主张。</w:t>
      </w:r>
    </w:p>
    <w:p>
      <w:pPr>
        <w:jc w:val="both"/>
      </w:pPr>
      <w:r>
        <w:rPr/>
        <w:t xml:space="preserve"/>
      </w:r>
    </w:p>
    <w:p>
      <w:pPr>
        <w:jc w:val="both"/>
      </w:pPr>
      <w:r>
        <w:rPr/>
        <w:t xml:space="preserve">5. 未探索的反驳：本文并未探讨其他学者对Glibenclamide和Lubiprostone在治疗DNBS诱导胃肠道炎症方面的观点和实验结果，也未对这些观点进行反驳。</w:t>
      </w:r>
    </w:p>
    <w:p>
      <w:pPr>
        <w:jc w:val="both"/>
      </w:pPr>
      <w:r>
        <w:rPr/>
        <w:t xml:space="preserve"/>
      </w:r>
    </w:p>
    <w:p>
      <w:pPr>
        <w:jc w:val="both"/>
      </w:pPr>
      <w:r>
        <w:rPr/>
        <w:t xml:space="preserve">6. 宣传内容：本文并未涉及任何宣传内容。</w:t>
      </w:r>
    </w:p>
    <w:p>
      <w:pPr>
        <w:jc w:val="both"/>
      </w:pPr>
      <w:r>
        <w:rPr/>
        <w:t xml:space="preserve"/>
      </w:r>
    </w:p>
    <w:p>
      <w:pPr>
        <w:jc w:val="both"/>
      </w:pPr>
      <w:r>
        <w:rPr/>
        <w:t xml:space="preserve">7. 偏袒：本文并未表现出偏袒任何一方的倾向。</w:t>
      </w:r>
    </w:p>
    <w:p>
      <w:pPr>
        <w:jc w:val="both"/>
      </w:pPr>
      <w:r>
        <w:rPr/>
        <w:t xml:space="preserve"/>
      </w:r>
    </w:p>
    <w:p>
      <w:pPr>
        <w:jc w:val="both"/>
      </w:pPr>
      <w:r>
        <w:rPr/>
        <w:t xml:space="preserve">8. 是否注意到可能的风险：本文提到了DNBS诱导胃肠道炎症可能带来的一些负面影响，例如体重下降、腹泻等。然而，作者并未探讨Glibenclamide和Lubiprostone在治疗过程中可能带来的潜在风险。</w:t>
      </w:r>
    </w:p>
    <w:p>
      <w:pPr>
        <w:jc w:val="both"/>
      </w:pPr>
      <w:r>
        <w:rPr/>
        <w:t xml:space="preserve"/>
      </w:r>
    </w:p>
    <w:p>
      <w:pPr>
        <w:jc w:val="both"/>
      </w:pPr>
      <w:r>
        <w:rPr/>
        <w:t xml:space="preserve">9. 没有平等地呈现双方：由于本文只涉及两种药物（Glibenclamide和Lubiprostone）对DNBS诱导的胃肠道炎症的作用比较，并未探讨其他可能影响结果的因素，因此无法说是否平等地呈现了双方。</w:t>
      </w:r>
    </w:p>
    <w:p>
      <w:pPr>
        <w:pStyle w:val="Heading1"/>
      </w:pPr>
      <w:bookmarkStart w:id="5" w:name="_Toc5"/>
      <w:r>
        <w:t>Topics for further research:</w:t>
      </w:r>
      <w:bookmarkEnd w:id="5"/>
    </w:p>
    <w:p>
      <w:pPr>
        <w:spacing w:after="0"/>
        <w:numPr>
          <w:ilvl w:val="0"/>
          <w:numId w:val="2"/>
        </w:numPr>
      </w:pPr>
      <w:r>
        <w:rPr/>
        <w:t xml:space="preserve">Potential biases and sources
</w:t>
      </w:r>
    </w:p>
    <w:p>
      <w:pPr>
        <w:spacing w:after="0"/>
        <w:numPr>
          <w:ilvl w:val="0"/>
          <w:numId w:val="2"/>
        </w:numPr>
      </w:pPr>
      <w:r>
        <w:rPr/>
        <w:t xml:space="preserve">One-sided reporting
</w:t>
      </w:r>
    </w:p>
    <w:p>
      <w:pPr>
        <w:spacing w:after="0"/>
        <w:numPr>
          <w:ilvl w:val="0"/>
          <w:numId w:val="2"/>
        </w:numPr>
      </w:pPr>
      <w:r>
        <w:rPr/>
        <w:t xml:space="preserve">Missing considerations
</w:t>
      </w:r>
    </w:p>
    <w:p>
      <w:pPr>
        <w:spacing w:after="0"/>
        <w:numPr>
          <w:ilvl w:val="0"/>
          <w:numId w:val="2"/>
        </w:numPr>
      </w:pPr>
      <w:r>
        <w:rPr/>
        <w:t xml:space="preserve">Lack of evidence for claims
</w:t>
      </w:r>
    </w:p>
    <w:p>
      <w:pPr>
        <w:spacing w:after="0"/>
        <w:numPr>
          <w:ilvl w:val="0"/>
          <w:numId w:val="2"/>
        </w:numPr>
      </w:pPr>
      <w:r>
        <w:rPr/>
        <w:t xml:space="preserve">Unexplored counterarguments
</w:t>
      </w:r>
    </w:p>
    <w:p>
      <w:pPr>
        <w:numPr>
          <w:ilvl w:val="0"/>
          <w:numId w:val="2"/>
        </w:numPr>
      </w:pPr>
      <w:r>
        <w:rPr/>
        <w:t xml:space="preserve">Risk awareness</w:t>
      </w:r>
    </w:p>
    <w:p>
      <w:pPr>
        <w:pStyle w:val="Heading1"/>
      </w:pPr>
      <w:bookmarkStart w:id="6" w:name="_Toc6"/>
      <w:r>
        <w:t>Report location:</w:t>
      </w:r>
      <w:bookmarkEnd w:id="6"/>
    </w:p>
    <w:p>
      <w:hyperlink r:id="rId8" w:history="1">
        <w:r>
          <w:rPr>
            <w:color w:val="2980b9"/>
            <w:u w:val="single"/>
          </w:rPr>
          <w:t xml:space="preserve">https://www.fullpicture.app/item/7a1cc1faf178c42c4930a0c55c7c14f1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1B96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994824/" TargetMode="External"/><Relationship Id="rId8" Type="http://schemas.openxmlformats.org/officeDocument/2006/relationships/hyperlink" Target="https://www.fullpicture.app/item/7a1cc1faf178c42c4930a0c55c7c14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2024-01-03T01:06:57+01:00</dcterms:created>
  <dcterms:modified xsi:type="dcterms:W3CDTF">2024-01-03T01:06:57+01:00</dcterms:modified>
</cp:coreProperties>
</file>

<file path=docProps/custom.xml><?xml version="1.0" encoding="utf-8"?>
<Properties xmlns="http://schemas.openxmlformats.org/officeDocument/2006/custom-properties" xmlns:vt="http://schemas.openxmlformats.org/officeDocument/2006/docPropsVTypes"/>
</file>