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(316封未读) 邮箱大师</w:t>
      </w:r>
      <w:br/>
      <w:hyperlink r:id="rId7" w:history="1">
        <w:r>
          <w:rPr>
            <w:color w:val="2980b9"/>
            <w:u w:val="single"/>
          </w:rPr>
          <w:t xml:space="preserve">https://dashi.163.com/apps/webmail?sid=JAoxETDDGuiVECpFchDDPZOBFGMweBWN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邮箱大师显示有316封未读邮件，包括83封未读邮件和10封草稿。</w:t>
      </w:r>
    </w:p>
    <w:p>
      <w:pPr>
        <w:jc w:val="both"/>
      </w:pPr>
      <w:r>
        <w:rPr/>
        <w:t xml:space="preserve">2. 文章提到了一些具体的邮件主题和发件人，如投资作业、论文检查和交易经验等。</w:t>
      </w:r>
    </w:p>
    <w:p>
      <w:pPr>
        <w:jc w:val="both"/>
      </w:pPr>
      <w:r>
        <w:rPr/>
        <w:t xml:space="preserve">3. 作者希望回到旧版本的邮箱，并给出了反馈建议。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根据提供的文章内容，很难进行详细的批判性分析，因为这只是一封未读邮件列表，并没有提供具体的文章内容。然而，可以从邮件列表中看出一些潜在的偏见和片面报道。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邮件列表中显示有316封未读邮件，但并没有提供任何关于这些邮件内容的信息。这可能导致读者对整个情况产生误解或得出不准确的结论。例如，在投资作业、文学和招聘等文件夹中可能包含各种不同类型的邮件，但我们无法确定它们是否具有相同的重要性或相关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其次，在标题中使用了“邮箱大师”这个词汇，暗示着该文章可能是在宣传某种与邮箱相关的产品或服务。然而，在文章正文中并没有提供任何与“邮箱大师”相关的信息或讨论。这可能使读者感到困惑或误导。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此外，由于缺乏具体内容和背景信息，我们无法评估作者是否注意到潜在风险、平等地呈现双方观点以及是否存在其他偏见或不公正之处。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总之，根据所提供的信息有限，很难对该文章进行全面和详细的批判性分析。需要更多具体内容和背景信息才能做出准确的评估。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邮件列表中的316封未读邮件的内容是什么？
</w:t>
      </w:r>
    </w:p>
    <w:p>
      <w:pPr>
        <w:spacing w:after="0"/>
        <w:numPr>
          <w:ilvl w:val="0"/>
          <w:numId w:val="2"/>
        </w:numPr>
      </w:pPr>
      <w:r>
        <w:rPr/>
        <w:t xml:space="preserve">邮件列表中的各个文件夹中的邮件是否具有相同的重要性或相关性？
</w:t>
      </w:r>
    </w:p>
    <w:p>
      <w:pPr>
        <w:spacing w:after="0"/>
        <w:numPr>
          <w:ilvl w:val="0"/>
          <w:numId w:val="2"/>
        </w:numPr>
      </w:pPr>
      <w:r>
        <w:rPr/>
        <w:t xml:space="preserve">邮箱大师在文章中的具体含义是什么？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文章是否有意宣传与邮箱相关的产品或服务？
</w:t>
      </w:r>
    </w:p>
    <w:p>
      <w:pPr>
        <w:spacing w:after="0"/>
        <w:numPr>
          <w:ilvl w:val="0"/>
          <w:numId w:val="2"/>
        </w:numPr>
      </w:pPr>
      <w:r>
        <w:rPr/>
        <w:t xml:space="preserve">作者是否注意到潜在的风险和存在的偏见？
</w:t>
      </w:r>
    </w:p>
    <w:p>
      <w:pPr>
        <w:numPr>
          <w:ilvl w:val="0"/>
          <w:numId w:val="2"/>
        </w:numPr>
      </w:pPr>
      <w:r>
        <w:rPr/>
        <w:t xml:space="preserve">文章是否平等地呈现了双方观点？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https://www.fullpicture.app/item/78e91fbeaafe1deea627fa25fa3e5f14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F9E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shi.163.com/apps/webmail?sid=JAoxETDDGuiVECpFchDDPZOBFGMweBWN" TargetMode="External"/><Relationship Id="rId8" Type="http://schemas.openxmlformats.org/officeDocument/2006/relationships/hyperlink" Target="https://www.fullpicture.app/item/78e91fbeaafe1deea627fa25fa3e5f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2023-09-04T11:24:13+02:00</dcterms:created>
  <dcterms:modified xsi:type="dcterms:W3CDTF">2023-09-04T11:24:13+02:00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