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住棚節4「律法」（申31:9-13） |耶書亞研經中心</w:t>
      </w:r>
      <w:br/>
      <w:hyperlink r:id="rId7" w:history="1">
        <w:r>
          <w:rPr>
            <w:color w:val="2980b9"/>
            <w:u w:val="single"/>
          </w:rPr>
          <w:t xml:space="preserve">https://bmy.org.hk/%e4%bd%8f%e6%a3%9a%e7%af%804%e3%80%8c%e5%be%8b%e6%b3%95%e3%80%8d%ef%bc%88%e7%94%b3319-13%ef%bc%89/</w:t>
        </w:r>
      </w:hyperlink>
    </w:p>
    <w:p>
      <w:pPr>
        <w:pStyle w:val="Heading1"/>
      </w:pPr>
      <w:bookmarkStart w:id="2" w:name="_Toc2"/>
      <w:r>
        <w:t>Article summary:</w:t>
      </w:r>
      <w:bookmarkEnd w:id="2"/>
    </w:p>
    <w:p>
      <w:pPr>
        <w:jc w:val="both"/>
      </w:pPr>
      <w:r>
        <w:rPr/>
        <w:t xml:space="preserve">1. Every seven years on the Feast of Tabernacles, all Israel gathers to listen to and study the Torah together in order to learn to fear God.</w:t>
      </w:r>
    </w:p>
    <w:p>
      <w:pPr>
        <w:jc w:val="both"/>
      </w:pPr>
      <w:r>
        <w:rPr/>
        <w:t xml:space="preserve">2. The year of exemption, which is also the year of canceling debts and freeing slaves, is a time for forgiveness and celebration.</w:t>
      </w:r>
    </w:p>
    <w:p>
      <w:pPr>
        <w:jc w:val="both"/>
      </w:pPr>
      <w:r>
        <w:rPr/>
        <w:t xml:space="preserve">3. Sukkot commemorates God's protection through the wilderness, celebrates hoarding possessions, and rejoices in the hope that God will be fully in control after the end.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该文章主要讨论了申命记31章中关于住棚节的律法规定，强调了在这个节日中全体人民一起学习和听取律法的重要性，并将其与债务免除、奴隶释放等相关联。然而，该文章存在以下问题：</w:t>
      </w:r>
    </w:p>
    <w:p>
      <w:pPr>
        <w:jc w:val="both"/>
      </w:pPr>
      <w:r>
        <w:rPr/>
        <w:t xml:space="preserve"/>
      </w:r>
    </w:p>
    <w:p>
      <w:pPr>
        <w:jc w:val="both"/>
      </w:pPr>
      <w:r>
        <w:rPr/>
        <w:t xml:space="preserve">1. 偏袒宗教信仰：该文章过于强调了宗教信仰对于人们生活的影响，而忽略了其他因素。例如，在讨论债务免除时，作者只提到了圣经中的相关规定，而没有考虑现代社会中的经济和政治因素。</w:t>
      </w:r>
    </w:p>
    <w:p>
      <w:pPr>
        <w:jc w:val="both"/>
      </w:pPr>
      <w:r>
        <w:rPr/>
        <w:t xml:space="preserve"/>
      </w:r>
    </w:p>
    <w:p>
      <w:pPr>
        <w:jc w:val="both"/>
      </w:pPr>
      <w:r>
        <w:rPr/>
        <w:t xml:space="preserve">2. 片面报道：该文章只介绍了住棚节的正面意义，而没有探讨其可能存在的负面影响。例如，在全体人民一起学习律法时，可能会出现不同解读和理解方式之间的分歧和冲突。</w:t>
      </w:r>
    </w:p>
    <w:p>
      <w:pPr>
        <w:jc w:val="both"/>
      </w:pPr>
      <w:r>
        <w:rPr/>
        <w:t xml:space="preserve"/>
      </w:r>
    </w:p>
    <w:p>
      <w:pPr>
        <w:jc w:val="both"/>
      </w:pPr>
      <w:r>
        <w:rPr/>
        <w:t xml:space="preserve">3. 缺失考虑点：该文章没有考虑到不同文化背景下对于住棚节的理解和实践方式可能存在差异。例如，在非犹太文化中，可能不存在类似于住棚节这样的传统节日。</w:t>
      </w:r>
    </w:p>
    <w:p>
      <w:pPr>
        <w:jc w:val="both"/>
      </w:pPr>
      <w:r>
        <w:rPr/>
        <w:t xml:space="preserve"/>
      </w:r>
    </w:p>
    <w:p>
      <w:pPr>
        <w:jc w:val="both"/>
      </w:pPr>
      <w:r>
        <w:rPr/>
        <w:t xml:space="preserve">4. 未探索反驳：该文章没有探讨可能存在的反驳观点或者批评意见。例如，在讨论奴隶释放时，可能会有人认为这种规定并没有真正解决奴隶制度的问题。</w:t>
      </w:r>
    </w:p>
    <w:p>
      <w:pPr>
        <w:jc w:val="both"/>
      </w:pPr>
      <w:r>
        <w:rPr/>
        <w:t xml:space="preserve"/>
      </w:r>
    </w:p>
    <w:p>
      <w:pPr>
        <w:jc w:val="both"/>
      </w:pPr>
      <w:r>
        <w:rPr/>
        <w:t xml:space="preserve">5. 宣传内容：该文章过于宣传住棚节和圣经中的相关规定，而忽略了其他文化和宗教的价值。例如，在讨论债务免除时，作者只提到了圣经中的相关规定，而没有考虑其他文化和宗教中对于债务免除的理解和实践方式。</w:t>
      </w:r>
    </w:p>
    <w:p>
      <w:pPr>
        <w:jc w:val="both"/>
      </w:pPr>
      <w:r>
        <w:rPr/>
        <w:t xml:space="preserve"/>
      </w:r>
    </w:p>
    <w:p>
      <w:pPr>
        <w:jc w:val="both"/>
      </w:pPr>
      <w:r>
        <w:rPr/>
        <w:t xml:space="preserve">综上所述，该文章存在一些偏见和片面性，并且缺乏全面性和客观性。在探讨宗教信仰和文化传统时，应该注意到不同观点之间的差异，并尊重多元性。</w:t>
      </w:r>
    </w:p>
    <w:p>
      <w:pPr>
        <w:pStyle w:val="Heading1"/>
      </w:pPr>
      <w:bookmarkStart w:id="5" w:name="_Toc5"/>
      <w:r>
        <w:t>Topics for further research:</w:t>
      </w:r>
      <w:bookmarkEnd w:id="5"/>
    </w:p>
    <w:p>
      <w:pPr>
        <w:spacing w:after="0"/>
        <w:numPr>
          <w:ilvl w:val="0"/>
          <w:numId w:val="2"/>
        </w:numPr>
      </w:pPr>
      <w:r>
        <w:rPr/>
        <w:t xml:space="preserve">Economic and political factors in debt forgiveness
</w:t>
      </w:r>
    </w:p>
    <w:p>
      <w:pPr>
        <w:spacing w:after="0"/>
        <w:numPr>
          <w:ilvl w:val="0"/>
          <w:numId w:val="2"/>
        </w:numPr>
      </w:pPr>
      <w:r>
        <w:rPr/>
        <w:t xml:space="preserve">Potential conflicts in interpreting the law during Sukkot
</w:t>
      </w:r>
    </w:p>
    <w:p>
      <w:pPr>
        <w:spacing w:after="0"/>
        <w:numPr>
          <w:ilvl w:val="0"/>
          <w:numId w:val="2"/>
        </w:numPr>
      </w:pPr>
      <w:r>
        <w:rPr/>
        <w:t xml:space="preserve">Cultural differences in understanding and practicing Sukkot
</w:t>
      </w:r>
    </w:p>
    <w:p>
      <w:pPr>
        <w:spacing w:after="0"/>
        <w:numPr>
          <w:ilvl w:val="0"/>
          <w:numId w:val="2"/>
        </w:numPr>
      </w:pPr>
      <w:r>
        <w:rPr/>
        <w:t xml:space="preserve">Criticisms of the practice of slave release
</w:t>
      </w:r>
    </w:p>
    <w:p>
      <w:pPr>
        <w:spacing w:after="0"/>
        <w:numPr>
          <w:ilvl w:val="0"/>
          <w:numId w:val="2"/>
        </w:numPr>
      </w:pPr>
      <w:r>
        <w:rPr/>
        <w:t xml:space="preserve">Other cultural and religious perspectives on debt forgiveness
</w:t>
      </w:r>
    </w:p>
    <w:p>
      <w:pPr>
        <w:numPr>
          <w:ilvl w:val="0"/>
          <w:numId w:val="2"/>
        </w:numPr>
      </w:pPr>
      <w:r>
        <w:rPr/>
        <w:t xml:space="preserve">Importance of respecting diversity in discussing religion and tradition</w:t>
      </w:r>
    </w:p>
    <w:p>
      <w:pPr>
        <w:pStyle w:val="Heading1"/>
      </w:pPr>
      <w:bookmarkStart w:id="6" w:name="_Toc6"/>
      <w:r>
        <w:t>Report location:</w:t>
      </w:r>
      <w:bookmarkEnd w:id="6"/>
    </w:p>
    <w:p>
      <w:hyperlink r:id="rId8" w:history="1">
        <w:r>
          <w:rPr>
            <w:color w:val="2980b9"/>
            <w:u w:val="single"/>
          </w:rPr>
          <w:t xml:space="preserve">https://www.fullpicture.app/item/77a886526947dd4a98d8e7c6df4a3e7e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021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y.org.hk/%e4%bd%8f%e6%a3%9a%e7%af%804%e3%80%8c%e5%be%8b%e6%b3%95%e3%80%8d%ef%bc%88%e7%94%b3319-13%ef%bc%89/" TargetMode="External"/><Relationship Id="rId8" Type="http://schemas.openxmlformats.org/officeDocument/2006/relationships/hyperlink" Target="https://www.fullpicture.app/item/77a886526947dd4a98d8e7c6df4a3e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2023-12-13T10:28:16+01:00</dcterms:created>
  <dcterms:modified xsi:type="dcterms:W3CDTF">2023-12-13T10:28:16+01:00</dcterms:modified>
</cp:coreProperties>
</file>

<file path=docProps/custom.xml><?xml version="1.0" encoding="utf-8"?>
<Properties xmlns="http://schemas.openxmlformats.org/officeDocument/2006/custom-properties" xmlns:vt="http://schemas.openxmlformats.org/officeDocument/2006/docPropsVTypes"/>
</file>