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轨道炮反冲系统设计 |IEEE 期刊和杂志 |IEEE Xplore</w:t>
      </w:r>
      <w:br/>
      <w:hyperlink r:id="rId7" w:history="1">
        <w:r>
          <w:rPr>
            <w:color w:val="2980b9"/>
            <w:u w:val="single"/>
          </w:rPr>
          <w:t xml:space="preserve">https://ieeexplore.ieee.org/document/8703409</w:t>
        </w:r>
      </w:hyperlink>
    </w:p>
    <w:p>
      <w:pPr>
        <w:pStyle w:val="Heading1"/>
      </w:pPr>
      <w:bookmarkStart w:id="2" w:name="_Toc2"/>
      <w:r>
        <w:t>Article summary:</w:t>
      </w:r>
      <w:bookmarkEnd w:id="2"/>
    </w:p>
    <w:p>
      <w:pPr>
        <w:jc w:val="both"/>
      </w:pPr>
      <w:r>
        <w:rPr/>
        <w:t xml:space="preserve">1. The recoil system for railguns is designed to prevent the recoil force from directly impacting the slide and reducing the load applied to it.</w:t>
      </w:r>
    </w:p>
    <w:p>
      <w:pPr>
        <w:jc w:val="both"/>
      </w:pPr>
      <w:r>
        <w:rPr/>
        <w:t xml:space="preserve">2. Friction between the armature and rail contact surfaces plays a significant role in resisting the railgun's rearward motion.</w:t>
      </w:r>
    </w:p>
    <w:p>
      <w:pPr>
        <w:jc w:val="both"/>
      </w:pPr>
      <w:r>
        <w:rPr/>
        <w:t xml:space="preserve">3. The control equation for railgun recoil motion takes into account all forces acting on the railgun, including frictional forces and weight components in the opposite direction of recoil.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design of a recoil system for an electromagnetic railgun. The author explains that the recoil force generated by the railgun should be countered to prevent damage to the gun and ensure accuracy. The article provides a detailed description of the forces acting on the railgun, including frictional forces between the armature and rails, and between the sliding surface and rails.</w:t>
      </w:r>
    </w:p>
    <w:p>
      <w:pPr>
        <w:jc w:val="both"/>
      </w:pPr>
      <w:r>
        <w:rPr/>
        <w:t xml:space="preserve"/>
      </w:r>
    </w:p>
    <w:p>
      <w:pPr>
        <w:jc w:val="both"/>
      </w:pPr>
      <w:r>
        <w:rPr/>
        <w:t xml:space="preserve">One potential bias in this article is that it assumes that a recoil system is necessary for all railguns. While it may be true that some railguns require a recoil system, it is possible that others do not. Additionally, the article does not provide any evidence to support its claim that frictional forces account for 15-20% of the recoil force.</w:t>
      </w:r>
    </w:p>
    <w:p>
      <w:pPr>
        <w:jc w:val="both"/>
      </w:pPr>
      <w:r>
        <w:rPr/>
        <w:t xml:space="preserve"/>
      </w:r>
    </w:p>
    <w:p>
      <w:pPr>
        <w:jc w:val="both"/>
      </w:pPr>
      <w:r>
        <w:rPr/>
        <w:t xml:space="preserve">Another potential issue with this article is its lack of consideration for counterarguments or alternative viewpoints. For example, while the author acknowledges some assumptions about railgun recoil force, they do not explore any potential counterarguments or alternative explanations for these assumptions.</w:t>
      </w:r>
    </w:p>
    <w:p>
      <w:pPr>
        <w:jc w:val="both"/>
      </w:pPr>
      <w:r>
        <w:rPr/>
        <w:t xml:space="preserve"/>
      </w:r>
    </w:p>
    <w:p>
      <w:pPr>
        <w:jc w:val="both"/>
      </w:pPr>
      <w:r>
        <w:rPr/>
        <w:t xml:space="preserve">The article also contains some technical language and equations that may be difficult for non-experts to understand. This could limit its accessibility to a wider audience.</w:t>
      </w:r>
    </w:p>
    <w:p>
      <w:pPr>
        <w:jc w:val="both"/>
      </w:pPr>
      <w:r>
        <w:rPr/>
        <w:t xml:space="preserve"/>
      </w:r>
    </w:p>
    <w:p>
      <w:pPr>
        <w:jc w:val="both"/>
      </w:pPr>
      <w:r>
        <w:rPr/>
        <w:t xml:space="preserve">Overall, while this article provides some useful information about designing a recoil system for an electromagnetic railgun,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Alternative viewpoints on the necessity of recoil systems for railguns
</w:t>
      </w:r>
    </w:p>
    <w:p>
      <w:pPr>
        <w:spacing w:after="0"/>
        <w:numPr>
          <w:ilvl w:val="0"/>
          <w:numId w:val="2"/>
        </w:numPr>
      </w:pPr>
      <w:r>
        <w:rPr/>
        <w:t xml:space="preserve">Frictional forces in electromagnetic railguns: a comprehensive analysis
</w:t>
      </w:r>
    </w:p>
    <w:p>
      <w:pPr>
        <w:spacing w:after="0"/>
        <w:numPr>
          <w:ilvl w:val="0"/>
          <w:numId w:val="2"/>
        </w:numPr>
      </w:pPr>
      <w:r>
        <w:rPr/>
        <w:t xml:space="preserve">Factors affecting railgun accuracy and potential solutions
</w:t>
      </w:r>
    </w:p>
    <w:p>
      <w:pPr>
        <w:spacing w:after="0"/>
        <w:numPr>
          <w:ilvl w:val="0"/>
          <w:numId w:val="2"/>
        </w:numPr>
      </w:pPr>
      <w:r>
        <w:rPr/>
        <w:t xml:space="preserve">The role of recoil systems in reducing railgun wear and tear
</w:t>
      </w:r>
    </w:p>
    <w:p>
      <w:pPr>
        <w:spacing w:after="0"/>
        <w:numPr>
          <w:ilvl w:val="0"/>
          <w:numId w:val="2"/>
        </w:numPr>
      </w:pPr>
      <w:r>
        <w:rPr/>
        <w:t xml:space="preserve">Experimental studies on railgun recoil force and its components
</w:t>
      </w:r>
    </w:p>
    <w:p>
      <w:pPr>
        <w:numPr>
          <w:ilvl w:val="0"/>
          <w:numId w:val="2"/>
        </w:numPr>
      </w:pPr>
      <w:r>
        <w:rPr/>
        <w:t xml:space="preserve">Simplified explanations of technical terms and equations in railgun design</w:t>
      </w:r>
    </w:p>
    <w:p>
      <w:pPr>
        <w:pStyle w:val="Heading1"/>
      </w:pPr>
      <w:bookmarkStart w:id="6" w:name="_Toc6"/>
      <w:r>
        <w:t>Report location:</w:t>
      </w:r>
      <w:bookmarkEnd w:id="6"/>
    </w:p>
    <w:p>
      <w:hyperlink r:id="rId8" w:history="1">
        <w:r>
          <w:rPr>
            <w:color w:val="2980b9"/>
            <w:u w:val="single"/>
          </w:rPr>
          <w:t xml:space="preserve">https://www.fullpicture.app/item/77992771437ae82eab4e559d604d0917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988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703409" TargetMode="External"/><Relationship Id="rId8" Type="http://schemas.openxmlformats.org/officeDocument/2006/relationships/hyperlink" Target="https://www.fullpicture.app/item/77992771437ae82eab4e559d604d09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2024-01-06T14:22:23+01:00</dcterms:created>
  <dcterms:modified xsi:type="dcterms:W3CDTF">2024-01-06T14:22:23+01:00</dcterms:modified>
</cp:coreProperties>
</file>

<file path=docProps/custom.xml><?xml version="1.0" encoding="utf-8"?>
<Properties xmlns="http://schemas.openxmlformats.org/officeDocument/2006/custom-properties" xmlns:vt="http://schemas.openxmlformats.org/officeDocument/2006/docPropsVTypes"/>
</file>