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Clay smear in normal fault zones – The effect of multilayers and clay cementation in water-saturated model experiments - ScienceDirect</w:t>
      </w:r>
      <w:br/>
      <w:hyperlink r:id="rId7" w:history="1">
        <w:r>
          <w:rPr>
            <w:color w:val="2980b9"/>
            <w:u w:val="single"/>
          </w:rPr>
          <w:t xml:space="preserve">https://www.sciencedirect.com/science/article/abs/pii/S019181410900265X</w:t>
        </w:r>
      </w:hyperlink>
    </w:p>
    <w:p>
      <w:pPr>
        <w:pStyle w:val="Heading1"/>
      </w:pPr>
      <w:bookmarkStart w:id="2" w:name="_Toc2"/>
      <w:r>
        <w:t>Article summary:</w:t>
      </w:r>
      <w:bookmarkEnd w:id="2"/>
    </w:p>
    <w:p>
      <w:pPr>
        <w:jc w:val="both"/>
      </w:pPr>
      <w:r>
        <w:rPr/>
        <w:t xml:space="preserve">1. The study conducted water-saturated model experiments to analyze the evolution of fault zones consisting of sand and clay layers above a normal fault.</w:t>
      </w:r>
    </w:p>
    <w:p>
      <w:pPr>
        <w:jc w:val="both"/>
      </w:pPr>
      <w:r>
        <w:rPr/>
        <w:t xml:space="preserve">2. The competence contrast between sand and clay plays a significant role in the complexity and temporal evolution of fault zones, with high competence contrast leading to the formation of secondary shear zones and segmentation-induced fault lenses.</w:t>
      </w:r>
    </w:p>
    <w:p>
      <w:pPr>
        <w:jc w:val="both"/>
      </w:pPr>
      <w:r>
        <w:rPr/>
        <w:t xml:space="preserve">3. Weak clay layers are preferentially enriched in fault zones, while strong, brittle clay initially fractures and forms clay boudins that eventually transform into a soft-clay gouge as deformation progresses.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content of the article, it appears to be a scientific study that investigates the evolution of fault zones in water-saturated model experiments. The authors examine the effects of multilayers and clay cementation on fault zone structure and behavior.</w:t>
      </w:r>
    </w:p>
    <w:p>
      <w:pPr>
        <w:jc w:val="both"/>
      </w:pPr>
      <w:r>
        <w:rPr/>
        <w:t xml:space="preserve"/>
      </w:r>
    </w:p>
    <w:p>
      <w:pPr>
        <w:jc w:val="both"/>
      </w:pPr>
      <w:r>
        <w:rPr/>
        <w:t xml:space="preserve">One potential bias in this article is the focus on laboratory experiments rather than real-world observations. While laboratory experiments can provide valuable insights into geological processes, they may not fully capture the complexity and variability of natural fault zones. This limitation should be acknowledged and considered when interpreting the results.</w:t>
      </w:r>
    </w:p>
    <w:p>
      <w:pPr>
        <w:jc w:val="both"/>
      </w:pPr>
      <w:r>
        <w:rPr/>
        <w:t xml:space="preserve"/>
      </w:r>
    </w:p>
    <w:p>
      <w:pPr>
        <w:jc w:val="both"/>
      </w:pPr>
      <w:r>
        <w:rPr/>
        <w:t xml:space="preserve">The article also seems to have a narrow focus on the specific parameters and conditions of the model experiments. While this level of detail is important for understanding the experimental results, it may limit the broader applicability of the findings to natural fault zones. The authors could have provided more discussion or comparison with field observations to address this limitation.</w:t>
      </w:r>
    </w:p>
    <w:p>
      <w:pPr>
        <w:jc w:val="both"/>
      </w:pPr>
      <w:r>
        <w:rPr/>
        <w:t xml:space="preserve"/>
      </w:r>
    </w:p>
    <w:p>
      <w:pPr>
        <w:jc w:val="both"/>
      </w:pPr>
      <w:r>
        <w:rPr/>
        <w:t xml:space="preserve">Additionally, there are some unsupported claims in the article. For example, the authors state that a high competence contrast between sand and clay leads to a more complex fault zone without providing evidence or explanation for this claim. It would be helpful if they presented data or analysis supporting this assertion.</w:t>
      </w:r>
    </w:p>
    <w:p>
      <w:pPr>
        <w:jc w:val="both"/>
      </w:pPr>
      <w:r>
        <w:rPr/>
        <w:t xml:space="preserve"/>
      </w:r>
    </w:p>
    <w:p>
      <w:pPr>
        <w:jc w:val="both"/>
      </w:pPr>
      <w:r>
        <w:rPr/>
        <w:t xml:space="preserve">Furthermore, there are missing points of consideration in this article. For instance, there is no mention of how variations in pore fluid pressure might affect fault zone behavior or how different types of clay minerals might influence deformation processes. These factors are known to play significant roles in natural fault zones and should be addressed in future research.</w:t>
      </w:r>
    </w:p>
    <w:p>
      <w:pPr>
        <w:jc w:val="both"/>
      </w:pPr>
      <w:r>
        <w:rPr/>
        <w:t xml:space="preserve"/>
      </w:r>
    </w:p>
    <w:p>
      <w:pPr>
        <w:jc w:val="both"/>
      </w:pPr>
      <w:r>
        <w:rPr/>
        <w:t xml:space="preserve">The article also lacks exploration of counterarguments or alternative explanations for their findings. By presenting only one perspective, it limits critical thinking and hinders a comprehensive understanding of fault zone evolution.</w:t>
      </w:r>
    </w:p>
    <w:p>
      <w:pPr>
        <w:jc w:val="both"/>
      </w:pPr>
      <w:r>
        <w:rPr/>
        <w:t xml:space="preserve"/>
      </w:r>
    </w:p>
    <w:p>
      <w:pPr>
        <w:jc w:val="both"/>
      </w:pPr>
      <w:r>
        <w:rPr/>
        <w:t xml:space="preserve">There is no promotional content evident in this article as it focuses solely on presenting scientific findings rather than promoting any particular product or agenda.</w:t>
      </w:r>
    </w:p>
    <w:p>
      <w:pPr>
        <w:jc w:val="both"/>
      </w:pPr>
      <w:r>
        <w:rPr/>
        <w:t xml:space="preserve"/>
      </w:r>
    </w:p>
    <w:p>
      <w:pPr>
        <w:jc w:val="both"/>
      </w:pPr>
      <w:r>
        <w:rPr/>
        <w:t xml:space="preserve">In terms of risks, while not explicitly noted in this article, it is important to consider potential risks associated with extrapolating laboratory results to real-world scenarios without proper validation. The authors should have acknowledged the limitations and uncertainties in their experimental approach and discussed potential implications for real fault zones.</w:t>
      </w:r>
    </w:p>
    <w:p>
      <w:pPr>
        <w:jc w:val="both"/>
      </w:pPr>
      <w:r>
        <w:rPr/>
        <w:t xml:space="preserve"/>
      </w:r>
    </w:p>
    <w:p>
      <w:pPr>
        <w:jc w:val="both"/>
      </w:pPr>
      <w:r>
        <w:rPr/>
        <w:t xml:space="preserve">Overall, this article provides valuable insights into fault zone evolution based on laboratory experiments. However, it has some biases, unsupported claims, missing points of consideration, and lacks exploration of counterarguments. Future research should aim to address these limitations and provide a more comprehensive understanding of fault zone behavior.</w:t>
      </w:r>
    </w:p>
    <w:p>
      <w:pPr>
        <w:pStyle w:val="Heading1"/>
      </w:pPr>
      <w:bookmarkStart w:id="5" w:name="_Toc5"/>
      <w:r>
        <w:t>Topics for further research:</w:t>
      </w:r>
      <w:bookmarkEnd w:id="5"/>
    </w:p>
    <w:p>
      <w:pPr>
        <w:spacing w:after="0"/>
        <w:numPr>
          <w:ilvl w:val="0"/>
          <w:numId w:val="2"/>
        </w:numPr>
      </w:pPr>
      <w:r>
        <w:rPr/>
        <w:t xml:space="preserve">Pore fluid pressure effects on fault zone behavior in natural settings
</w:t>
      </w:r>
    </w:p>
    <w:p>
      <w:pPr>
        <w:spacing w:after="0"/>
        <w:numPr>
          <w:ilvl w:val="0"/>
          <w:numId w:val="2"/>
        </w:numPr>
      </w:pPr>
      <w:r>
        <w:rPr/>
        <w:t xml:space="preserve">Influence of different clay minerals on fault zone deformation processes
</w:t>
      </w:r>
    </w:p>
    <w:p>
      <w:pPr>
        <w:spacing w:after="0"/>
        <w:numPr>
          <w:ilvl w:val="0"/>
          <w:numId w:val="2"/>
        </w:numPr>
      </w:pPr>
      <w:r>
        <w:rPr/>
        <w:t xml:space="preserve">Field observations of fault zone evolution and structure
</w:t>
      </w:r>
    </w:p>
    <w:p>
      <w:pPr>
        <w:spacing w:after="0"/>
        <w:numPr>
          <w:ilvl w:val="0"/>
          <w:numId w:val="2"/>
        </w:numPr>
      </w:pPr>
      <w:r>
        <w:rPr/>
        <w:t xml:space="preserve">Competence contrast between sand and clay and its impact on fault zone complexity
</w:t>
      </w:r>
    </w:p>
    <w:p>
      <w:pPr>
        <w:spacing w:after="0"/>
        <w:numPr>
          <w:ilvl w:val="0"/>
          <w:numId w:val="2"/>
        </w:numPr>
      </w:pPr>
      <w:r>
        <w:rPr/>
        <w:t xml:space="preserve">Validation of laboratory experiments in real-world fault zones
</w:t>
      </w:r>
    </w:p>
    <w:p>
      <w:pPr>
        <w:numPr>
          <w:ilvl w:val="0"/>
          <w:numId w:val="2"/>
        </w:numPr>
      </w:pPr>
      <w:r>
        <w:rPr/>
        <w:t xml:space="preserve">Alternative explanations for fault zone evolution and behavior</w:t>
      </w:r>
    </w:p>
    <w:p>
      <w:pPr>
        <w:pStyle w:val="Heading1"/>
      </w:pPr>
      <w:bookmarkStart w:id="6" w:name="_Toc6"/>
      <w:r>
        <w:t>Report location:</w:t>
      </w:r>
      <w:bookmarkEnd w:id="6"/>
    </w:p>
    <w:p>
      <w:hyperlink r:id="rId8" w:history="1">
        <w:r>
          <w:rPr>
            <w:color w:val="2980b9"/>
            <w:u w:val="single"/>
          </w:rPr>
          <w:t xml:space="preserve">https://www.fullpicture.app/item/771d3b50ab0acfe0fc11d5c9719e64f0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65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9181410900265X" TargetMode="External"/><Relationship Id="rId8" Type="http://schemas.openxmlformats.org/officeDocument/2006/relationships/hyperlink" Target="https://www.fullpicture.app/item/771d3b50ab0acfe0fc11d5c9719e64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2024-01-17T18:10:47+01:00</dcterms:created>
  <dcterms:modified xsi:type="dcterms:W3CDTF">2024-01-17T18:10:47+01:00</dcterms:modified>
</cp:coreProperties>
</file>

<file path=docProps/custom.xml><?xml version="1.0" encoding="utf-8"?>
<Properties xmlns="http://schemas.openxmlformats.org/officeDocument/2006/custom-properties" xmlns:vt="http://schemas.openxmlformats.org/officeDocument/2006/docPropsVTypes"/>
</file>