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Mild Cognitive Impairment: Ten Years Later | Dementia and Cognitive Impairment | JAMA Neurology | JAMA Network</w:t>
      </w:r>
      <w:br/>
      <w:hyperlink r:id="rId7" w:history="1">
        <w:r>
          <w:rPr>
            <w:color w:val="2980b9"/>
            <w:u w:val="single"/>
          </w:rPr>
          <w:t xml:space="preserve">https://jamanetwork.com/journals/jamaneurology/fullarticle/798590</w:t>
        </w:r>
      </w:hyperlink>
    </w:p>
    <w:p>
      <w:pPr>
        <w:pStyle w:val="Heading1"/>
      </w:pPr>
      <w:bookmarkStart w:id="2" w:name="_Toc2"/>
      <w:r>
        <w:t>Article summary:</w:t>
      </w:r>
      <w:bookmarkEnd w:id="2"/>
    </w:p>
    <w:p>
      <w:pPr>
        <w:jc w:val="both"/>
      </w:pPr>
      <w:r>
        <w:rPr/>
        <w:t xml:space="preserve">1. Mild cognitive impairment (MCI) has become a focus of research due to its role as the earliest clinical features of cognitive disorders such as Alzheimer's disease and other dementias.</w:t>
      </w:r>
    </w:p>
    <w:p>
      <w:pPr>
        <w:jc w:val="both"/>
      </w:pPr>
      <w:r>
        <w:rPr/>
        <w:t xml:space="preserve"/>
      </w:r>
    </w:p>
    <w:p>
      <w:pPr>
        <w:jc w:val="both"/>
      </w:pPr>
      <w:r>
        <w:rPr/>
        <w:t xml:space="preserve">2. The diagnostic criteria for MCI have evolved over time, with a finer grain of diagnostic acumen necessary to distinguish it from early dementia.</w:t>
      </w:r>
    </w:p>
    <w:p>
      <w:pPr>
        <w:jc w:val="both"/>
      </w:pPr>
      <w:r>
        <w:rPr/>
        <w:t xml:space="preserve"/>
      </w:r>
    </w:p>
    <w:p>
      <w:pPr>
        <w:jc w:val="both"/>
      </w:pPr>
      <w:r>
        <w:rPr/>
        <w:t xml:space="preserve">3. Numerous investigations worldwide have used these criteria as an infrastructure for estimating the frequency of MCI and its subtypes, leading to many studies investigating the utility and prognostic outcome of the diagnoses.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作为一篇综述性文章，本文对轻度认知障碍的研究进展进行了总结。然而，在其内容中存在一些潜在的偏见和不足之处。</w:t>
      </w:r>
    </w:p>
    <w:p>
      <w:pPr>
        <w:jc w:val="both"/>
      </w:pPr>
      <w:r>
        <w:rPr/>
        <w:t xml:space="preserve"/>
      </w:r>
    </w:p>
    <w:p>
      <w:pPr>
        <w:jc w:val="both"/>
      </w:pPr>
      <w:r>
        <w:rPr/>
        <w:t xml:space="preserve">首先，本文似乎过于强调了早期诊断的重要性，而忽略了可能存在的风险。尽管早期干预可以帮助延缓疾病进程，但是对于某些人来说，过早地诊断可能会导致不必要的焦虑和心理负担。此外，由于目前还没有针对认知障碍的有效治疗方法，因此过度关注早期诊断可能会让人们产生虚假的希望。</w:t>
      </w:r>
    </w:p>
    <w:p>
      <w:pPr>
        <w:jc w:val="both"/>
      </w:pPr>
      <w:r>
        <w:rPr/>
        <w:t xml:space="preserve"/>
      </w:r>
    </w:p>
    <w:p>
      <w:pPr>
        <w:jc w:val="both"/>
      </w:pPr>
      <w:r>
        <w:rPr/>
        <w:t xml:space="preserve">其次，本文未能充分探讨轻度认知障碍与其他因素（如年龄、教育水平、心理健康等）之间的关系。这些因素可能会影响人们是否出现认知问题以及其严重程度。因此，在评估轻度认知障碍时应该考虑到这些因素，并避免将其简单地归咎于疾病。</w:t>
      </w:r>
    </w:p>
    <w:p>
      <w:pPr>
        <w:jc w:val="both"/>
      </w:pPr>
      <w:r>
        <w:rPr/>
        <w:t xml:space="preserve"/>
      </w:r>
    </w:p>
    <w:p>
      <w:pPr>
        <w:jc w:val="both"/>
      </w:pPr>
      <w:r>
        <w:rPr/>
        <w:t xml:space="preserve">此外，本文提出了一些主张，但并未提供足够的证据来支持这些主张。例如，在介绍MCI诊断标准时，作者声称这些标准已经得到广泛验证和批准。然而，并没有提供相关研究结果或引用支持这种说法的参考文献。</w:t>
      </w:r>
    </w:p>
    <w:p>
      <w:pPr>
        <w:jc w:val="both"/>
      </w:pPr>
      <w:r>
        <w:rPr/>
        <w:t xml:space="preserve"/>
      </w:r>
    </w:p>
    <w:p>
      <w:pPr>
        <w:jc w:val="both"/>
      </w:pPr>
      <w:r>
        <w:rPr/>
        <w:t xml:space="preserve">最后，在介绍MCI诊断标准时，本文未能充分探讨不同类型MCI之间的差异以及它们与特定类型疾病之间的联系。这种简化可能会导致误诊或漏诊，并且无法为患者提供最佳治疗方案。</w:t>
      </w:r>
    </w:p>
    <w:p>
      <w:pPr>
        <w:jc w:val="both"/>
      </w:pPr>
      <w:r>
        <w:rPr/>
        <w:t xml:space="preserve"/>
      </w:r>
    </w:p>
    <w:p>
      <w:pPr>
        <w:jc w:val="both"/>
      </w:pPr>
      <w:r>
        <w:rPr/>
        <w:t xml:space="preserve">总之，尽管本文对轻度认知障碍领域进行了全面总结，但是其中存在一些潜在偏见和不足之处。在今后的相关报道中应该更加客观、全面地呈现双方，并注意到可能存在的风险和限制条件。</w:t>
      </w:r>
    </w:p>
    <w:p>
      <w:pPr>
        <w:pStyle w:val="Heading1"/>
      </w:pPr>
      <w:bookmarkStart w:id="5" w:name="_Toc5"/>
      <w:r>
        <w:t>Topics for further research:</w:t>
      </w:r>
      <w:bookmarkEnd w:id="5"/>
    </w:p>
    <w:p>
      <w:pPr>
        <w:spacing w:after="0"/>
        <w:numPr>
          <w:ilvl w:val="0"/>
          <w:numId w:val="2"/>
        </w:numPr>
      </w:pPr>
      <w:r>
        <w:rPr/>
        <w:t xml:space="preserve">Risks of early diagnosis of mild cognitive impairment
</w:t>
      </w:r>
    </w:p>
    <w:p>
      <w:pPr>
        <w:spacing w:after="0"/>
        <w:numPr>
          <w:ilvl w:val="0"/>
          <w:numId w:val="2"/>
        </w:numPr>
      </w:pPr>
      <w:r>
        <w:rPr/>
        <w:t xml:space="preserve">Relationship between mild cognitive impairment and other factors
</w:t>
      </w:r>
    </w:p>
    <w:p>
      <w:pPr>
        <w:spacing w:after="0"/>
        <w:numPr>
          <w:ilvl w:val="0"/>
          <w:numId w:val="2"/>
        </w:numPr>
      </w:pPr>
      <w:r>
        <w:rPr/>
        <w:t xml:space="preserve">Evidence supporting the validation and approval of MCI diagnostic criteria
</w:t>
      </w:r>
    </w:p>
    <w:p>
      <w:pPr>
        <w:spacing w:after="0"/>
        <w:numPr>
          <w:ilvl w:val="0"/>
          <w:numId w:val="2"/>
        </w:numPr>
      </w:pPr>
      <w:r>
        <w:rPr/>
        <w:t xml:space="preserve">Differences between types of MCI and their relationship with specific diseases
</w:t>
      </w:r>
    </w:p>
    <w:p>
      <w:pPr>
        <w:spacing w:after="0"/>
        <w:numPr>
          <w:ilvl w:val="0"/>
          <w:numId w:val="2"/>
        </w:numPr>
      </w:pPr>
      <w:r>
        <w:rPr/>
        <w:t xml:space="preserve">Potential for misdiagnosis or missed diagnosis
</w:t>
      </w:r>
    </w:p>
    <w:p>
      <w:pPr>
        <w:numPr>
          <w:ilvl w:val="0"/>
          <w:numId w:val="2"/>
        </w:numPr>
      </w:pPr>
      <w:r>
        <w:rPr/>
        <w:t xml:space="preserve">Need for balanced and comprehensive reporting in the future</w:t>
      </w:r>
    </w:p>
    <w:p>
      <w:pPr>
        <w:pStyle w:val="Heading1"/>
      </w:pPr>
      <w:bookmarkStart w:id="6" w:name="_Toc6"/>
      <w:r>
        <w:t>Report location:</w:t>
      </w:r>
      <w:bookmarkEnd w:id="6"/>
    </w:p>
    <w:p>
      <w:hyperlink r:id="rId8" w:history="1">
        <w:r>
          <w:rPr>
            <w:color w:val="2980b9"/>
            <w:u w:val="single"/>
          </w:rPr>
          <w:t xml:space="preserve">https://www.fullpicture.app/item/77166c293f7e8c0d4cf682e34bcfcb96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58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neurology/fullarticle/798590" TargetMode="External"/><Relationship Id="rId8" Type="http://schemas.openxmlformats.org/officeDocument/2006/relationships/hyperlink" Target="https://www.fullpicture.app/item/77166c293f7e8c0d4cf682e34bcfc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2024-01-10T23:41:00+01:00</dcterms:created>
  <dcterms:modified xsi:type="dcterms:W3CDTF">2024-01-10T23:41:00+01:00</dcterms:modified>
</cp:coreProperties>
</file>

<file path=docProps/custom.xml><?xml version="1.0" encoding="utf-8"?>
<Properties xmlns="http://schemas.openxmlformats.org/officeDocument/2006/custom-properties" xmlns:vt="http://schemas.openxmlformats.org/officeDocument/2006/docPropsVTypes"/>
</file>