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工业互联网产业政策促进了企业数字化转型吗 - 中国知网</w:t></w:r><w:br/><w:hyperlink r:id="rId7" w:history="1"><w:r><w:rPr><w:color w:val="2980b9"/><w:u w:val="single"/></w:rPr><w:t xml:space="preserve">https://kns.cnki.net/kcms2/article/abstract?v=3uoqIhG8C45S0n9fL2suRadTyEVl2pW9UrhTDCdPD64BwIEo72wjhl0HvixhmWEHsP9UArgElOexcMLRz9kqMjuHsOTV9xdX&uniplatform=NZKPT</w:t></w:r></w:hyperlink></w:p><w:p><w:pPr><w:pStyle w:val="Heading1"/></w:pPr><w:bookmarkStart w:id="2" w:name="_Toc2"/><w:r><w:t>Article summary:</w:t></w:r><w:bookmarkEnd w:id="2"/></w:p><w:p><w:pPr><w:jc w:val="both"/></w:pPr><w:r><w:rPr/><w:t xml:space="preserve">1. 2017年发布的《关于深化“互联网+先进制造业”发展工业互联网的指导意见》促进了中国制造业数字化转型和技术变革。</w:t></w:r></w:p><w:p><w:pPr><w:jc w:val="both"/></w:pPr><w:r><w:rPr/><w:t xml:space="preserve">2. 基于A股上市制造企业的面板数据，采用双重差分倾向得分匹配方法（PSM-DID），对工业互联网产业政策对制造企业数字化转型的影响和机制进行了实证研究，并进行了异质性分析。</w:t></w:r></w:p><w:p><w:pPr><w:jc w:val="both"/></w:pPr><w:r><w:rPr/><w:t xml:space="preserve">3. 工业互联网产业政策可以通过缓解企业融资约束显著促进制造企业的数字化转型，在激烈的市场竞争、高创新水平、成长期和成熟期企业中具有更显著的作用。</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该文章的标题为“工业互联网产业政策促进了企业数字化转型吗”，主要探讨了工业互联网产业政策对制造企业数字化转型的影响和机制，并进行了异质性分析。但是，该文章存在以下问题：</w:t></w:r></w:p><w:p><w:pPr><w:jc w:val="both"/></w:pPr><w:r><w:rPr/><w:t xml:space="preserve"></w:t></w:r></w:p><w:p><w:pPr><w:jc w:val="both"/></w:pPr><w:r><w:rPr/><w:t xml:space="preserve">1. 潜在偏见及其来源：该文章没有明确说明作者的立场和研究目的，可能存在潜在偏见。此外，该文章只使用了A股上市公司数据，忽略了其他类型企业的情况，可能导致结论不够全面。</w:t></w:r></w:p><w:p><w:pPr><w:jc w:val="both"/></w:pPr><w:r><w:rPr/><w:t xml:space="preserve"></w:t></w:r></w:p><w:p><w:pPr><w:jc w:val="both"/></w:pPr><w:r><w:rPr/><w:t xml:space="preserve">2. 片面报道：该文章只关注工业互联网产业政策对数字化转型的促进作用，没有考虑到可能存在的负面影响和风险。</w:t></w:r></w:p><w:p><w:pPr><w:jc w:val="both"/></w:pPr><w:r><w:rPr/><w:t xml:space="preserve"></w:t></w:r></w:p><w:p><w:pPr><w:jc w:val="both"/></w:pPr><w:r><w:rPr/><w:t xml:space="preserve">3. 无根据的主张：该文章声称工业互联网产业政策可以缓解企业融资约束，但并未提供具体证据支持这一观点。</w:t></w:r></w:p><w:p><w:pPr><w:jc w:val="both"/></w:pPr><w:r><w:rPr/><w:t xml:space="preserve"></w:t></w:r></w:p><w:p><w:pPr><w:jc w:val="both"/></w:pPr><w:r><w:rPr/><w:t xml:space="preserve">4. 缺失的考虑点：该文章没有考虑到制造企业自身技术水平、管理能力等因素对数字化转型的影响。</w:t></w:r></w:p><w:p><w:pPr><w:jc w:val="both"/></w:pPr><w:r><w:rPr/><w:t xml:space="preserve"></w:t></w:r></w:p><w:p><w:pPr><w:jc w:val="both"/></w:pPr><w:r><w:rPr/><w:t xml:space="preserve">5. 所提出主张的缺失证据：尽管该文章认为工业互联网产业政策可以促进数字化转型，但并未提供足够证据支持这一结论。</w:t></w:r></w:p><w:p><w:pPr><w:jc w:val="both"/></w:pPr><w:r><w:rPr/><w:t xml:space="preserve"></w:t></w:r></w:p><w:p><w:pPr><w:jc w:val="both"/></w:pPr><w:r><w:rPr/><w:t xml:space="preserve">6. 未探索的反驳：该文章没有探讨可能存在的反驳观点，如政策实施效果不佳、企业自身因素对数字化转型影响更大等。</w:t></w:r></w:p><w:p><w:pPr><w:jc w:val="both"/></w:pPr><w:r><w:rPr/><w:t xml:space="preserve"></w:t></w:r></w:p><w:p><w:pPr><w:jc w:val="both"/></w:pPr><w:r><w:rPr/><w:t xml:space="preserve">7. 宣传内容：该文章可能存在宣传工业互联网产业政策的倾向，忽略了其他因素对数字化转型的影响。</w:t></w:r></w:p><w:p><w:pPr><w:jc w:val="both"/></w:pPr><w:r><w:rPr/><w:t xml:space="preserve"></w:t></w:r></w:p><w:p><w:pPr><w:jc w:val="both"/></w:pPr><w:r><w:rPr/><w:t xml:space="preserve">综上所述，该文章存在一定问题，需要更加客观全面地考虑工业互联网产业政策对数字化转型的影响。</w:t></w:r></w:p><w:p><w:pPr><w:pStyle w:val="Heading1"/></w:pPr><w:bookmarkStart w:id="5" w:name="_Toc5"/><w:r><w:t>Topics for further research:</w:t></w:r><w:bookmarkEnd w:id="5"/></w:p><w:p><w:pPr><w:spacing w:after="0"/><w:numPr><w:ilvl w:val="0"/><w:numId w:val="2"/></w:numPr></w:pPr><w:r><w:rPr/><w:t xml:space="preserve">Author's bias and research purpose
</w:t></w:r></w:p><w:p><w:pPr><w:spacing w:after="0"/><w:numPr><w:ilvl w:val="0"/><w:numId w:val="2"/></w:numPr></w:pPr><w:r><w:rPr/><w:t xml:space="preserve">Negative effects and risks of industrial internet policies
</w:t></w:r></w:p><w:p><w:pPr><w:spacing w:after="0"/><w:numPr><w:ilvl w:val="0"/><w:numId w:val="2"/></w:numPr></w:pPr><w:r><w:rPr/><w:t xml:space="preserve">Lack of evidence for the claim that policies can alleviate financing constraints
</w:t></w:r></w:p><w:p><w:pPr><w:spacing w:after="0"/><w:numPr><w:ilvl w:val="0"/><w:numId w:val="2"/></w:numPr></w:pPr><w:r><w:rPr/><w:t xml:space="preserve">Importance of factors such as technology and management in digital transformation
</w:t></w:r></w:p><w:p><w:pPr><w:spacing w:after="0"/><w:numPr><w:ilvl w:val="0"/><w:numId w:val="2"/></w:numPr></w:pPr><w:r><w:rPr/><w:t xml:space="preserve">Insufficient evidence for the claim that policies promote digital transformation
</w:t></w:r></w:p><w:p><w:pPr><w:numPr><w:ilvl w:val="0"/><w:numId w:val="2"/></w:numPr></w:pPr><w:r><w:rPr/><w:t xml:space="preserve">Unexplored counterarguments and potential limitations of policies</w:t></w:r></w:p><w:p><w:pPr><w:pStyle w:val="Heading1"/></w:pPr><w:bookmarkStart w:id="6" w:name="_Toc6"/><w:r><w:t>Report location:</w:t></w:r><w:bookmarkEnd w:id="6"/></w:p><w:p><w:hyperlink r:id="rId8" w:history="1"><w:r><w:rPr><w:color w:val="2980b9"/><w:u w:val="single"/></w:rPr><w:t xml:space="preserve">https://www.fullpicture.app/item/751c5c4fca34742fb8b4ed00f98fb6d1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F990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4BwIEo72wjhl0HvixhmWEHsP9UArgElOexcMLRz9kqMjuHsOTV9xdX&amp;uniplatform=NZKPT" TargetMode="External"/><Relationship Id="rId8" Type="http://schemas.openxmlformats.org/officeDocument/2006/relationships/hyperlink" Target="https://www.fullpicture.app/item/751c5c4fca34742fb8b4ed00f98fb6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2023-12-30T04:59:11+01:00</dcterms:created>
  <dcterms:modified xsi:type="dcterms:W3CDTF">2023-12-30T04:59:11+01:00</dcterms:modified>
</cp:coreProperties>
</file>

<file path=docProps/custom.xml><?xml version="1.0" encoding="utf-8"?>
<Properties xmlns="http://schemas.openxmlformats.org/officeDocument/2006/custom-properties" xmlns:vt="http://schemas.openxmlformats.org/officeDocument/2006/docPropsVTypes"/>
</file>