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Bifunctional covalent triazine frameworks based on Ti-ON bonds for micropollutants removal: Effects of 3D extended structure and electron transport bridges - ScienceDirect</w:t>
      </w:r>
      <w:br/>
      <w:hyperlink r:id="rId7" w:history="1">
        <w:r>
          <w:rPr>
            <w:color w:val="2980b9"/>
            <w:u w:val="single"/>
          </w:rPr>
          <w:t xml:space="preserve">https://www.sciencedirect.com/science/article/pii/S1385894723017576</w:t>
        </w:r>
      </w:hyperlink>
    </w:p>
    <w:p>
      <w:pPr>
        <w:pStyle w:val="Heading1"/>
      </w:pPr>
      <w:bookmarkStart w:id="2" w:name="_Toc2"/>
      <w:r>
        <w:t>Article summary:</w:t>
      </w:r>
      <w:bookmarkEnd w:id="2"/>
    </w:p>
    <w:p>
      <w:pPr>
        <w:jc w:val="both"/>
      </w:pPr>
      <w:r>
        <w:rPr/>
        <w:t xml:space="preserve">1. 合成了一种基于Ti-ON键的双功能共价三嗪框架（Ti/MDCTF），具有优异的吸附和光催化性能。</w:t>
      </w:r>
    </w:p>
    <w:p>
      <w:pPr>
        <w:jc w:val="both"/>
      </w:pPr>
      <w:r>
        <w:rPr/>
        <w:t xml:space="preserve">2. 通过扩展的三维结构和电子传输桥梁（Ti-ON键），提高了材料的质量转移速率和吸附能力。</w:t>
      </w:r>
    </w:p>
    <w:p>
      <w:pPr>
        <w:jc w:val="both"/>
      </w:pPr>
      <w:r>
        <w:rPr/>
        <w:t xml:space="preserve">3. Ti/MDCTF在自然水体中经过7轮降解循环后，显示出高达91.7%的光催化再生效率，可有效去除水中的有机微污染物。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潜在偏见及其来源：文章没有明确提到作者的背景或利益冲突，这可能导致潜在的偏见。此外，如果该研究是由某个机构资助的，而该机构与相关产业有联系，也可能存在潜在的偏见。</w:t>
      </w:r>
    </w:p>
    <w:p>
      <w:pPr>
        <w:jc w:val="both"/>
      </w:pPr>
      <w:r>
        <w:rPr/>
        <w:t xml:space="preserve"/>
      </w:r>
    </w:p>
    <w:p>
      <w:pPr>
        <w:jc w:val="both"/>
      </w:pPr>
      <w:r>
        <w:rPr/>
        <w:t xml:space="preserve">2. 片面报道：文章主要关注了Ti/MDCTF复合材料的优点和性能提升，但未充分讨论其缺点或局限性。这种片面报道可能导致读者对该技术的实际应用和效果有误解。</w:t>
      </w:r>
    </w:p>
    <w:p>
      <w:pPr>
        <w:jc w:val="both"/>
      </w:pPr>
      <w:r>
        <w:rPr/>
        <w:t xml:space="preserve"/>
      </w:r>
    </w:p>
    <w:p>
      <w:pPr>
        <w:jc w:val="both"/>
      </w:pPr>
      <w:r>
        <w:rPr/>
        <w:t xml:space="preserve">3. 无根据的主张：文章声称Ti-ON键作为电子传输桥能够促进光生电子的生成和定向运动，但并未提供足够的实验证据来支持这一主张。缺乏实验证据使得读者难以相信这个主张是否真实可行。</w:t>
      </w:r>
    </w:p>
    <w:p>
      <w:pPr>
        <w:jc w:val="both"/>
      </w:pPr>
      <w:r>
        <w:rPr/>
        <w:t xml:space="preserve"/>
      </w:r>
    </w:p>
    <w:p>
      <w:pPr>
        <w:jc w:val="both"/>
      </w:pPr>
      <w:r>
        <w:rPr/>
        <w:t xml:space="preserve">4. 缺失的考虑点：文章没有讨论Ti/MDCTF复合材料对环境或人体健康可能产生的潜在风险。例如，复合材料中使用的化学物质是否会释放出有害物质？这些未被探讨的考虑点可能导致对该技术的实际应用产生担忧。</w:t>
      </w:r>
    </w:p>
    <w:p>
      <w:pPr>
        <w:jc w:val="both"/>
      </w:pPr>
      <w:r>
        <w:rPr/>
        <w:t xml:space="preserve"/>
      </w:r>
    </w:p>
    <w:p>
      <w:pPr>
        <w:jc w:val="both"/>
      </w:pPr>
      <w:r>
        <w:rPr/>
        <w:t xml:space="preserve">5. 所提出主张的缺失证据：文章声称Ti/MDCTF复合材料具有更高的吸附容量和光催化降解速率，但未提供足够的实验证据来支持这些主张。缺乏实验证据使得读者难以相信这些主张是否真实可行。</w:t>
      </w:r>
    </w:p>
    <w:p>
      <w:pPr>
        <w:jc w:val="both"/>
      </w:pPr>
      <w:r>
        <w:rPr/>
        <w:t xml:space="preserve"/>
      </w:r>
    </w:p>
    <w:p>
      <w:pPr>
        <w:jc w:val="both"/>
      </w:pPr>
      <w:r>
        <w:rPr/>
        <w:t xml:space="preserve">6. 未探索的反驳：文章没有探讨其他可能存在的方法或材料来解决水中有机微污染物问题。这种未探索的反驳可能导致读者对该技术的唯一性和优越性产生怀疑。</w:t>
      </w:r>
    </w:p>
    <w:p>
      <w:pPr>
        <w:jc w:val="both"/>
      </w:pPr>
      <w:r>
        <w:rPr/>
        <w:t xml:space="preserve"/>
      </w:r>
    </w:p>
    <w:p>
      <w:pPr>
        <w:jc w:val="both"/>
      </w:pPr>
      <w:r>
        <w:rPr/>
        <w:t xml:space="preserve">7. 宣传内容和偏袒：文章使用了一些宣传性语言，如"excellent photocatalytic regeneration and stability"和"providing a feasible and convenient solution"，这可能会给读者留下过于乐观或不客观的印象。此外，文章似乎偏袒Ti/MDCTF复合材料，并未充分讨论其他可能存在的替代方案。</w:t>
      </w:r>
    </w:p>
    <w:p>
      <w:pPr>
        <w:jc w:val="both"/>
      </w:pPr>
      <w:r>
        <w:rPr/>
        <w:t xml:space="preserve"/>
      </w:r>
    </w:p>
    <w:p>
      <w:pPr>
        <w:jc w:val="both"/>
      </w:pPr>
      <w:r>
        <w:rPr/>
        <w:t xml:space="preserve">8. 没有平等地呈现双方：文章只关注了Ti/MDCTF复合材料的优点，而没有充分讨论其他可能存在的缺点或局限性。这种不平等地呈现双方可能导致读者对该技术的实际应用和效果有误解。</w:t>
      </w:r>
    </w:p>
    <w:p>
      <w:pPr>
        <w:jc w:val="both"/>
      </w:pPr>
      <w:r>
        <w:rPr/>
        <w:t xml:space="preserve"/>
      </w:r>
    </w:p>
    <w:p>
      <w:pPr>
        <w:jc w:val="both"/>
      </w:pPr>
      <w:r>
        <w:rPr/>
        <w:t xml:space="preserve">总之，上述文章在提供Ti/MDCTF复合材料的优点和性能提升方面存在一些问题，包括潜在偏见、片面报道、无根据的主张、缺失的考虑点、所提出主张的缺失证据、未探索的反驳、宣传内容和偏袒以及没有平等地呈现双方。这些问题可能导致读者对该技术的实际应用和效果产生误解，并忽略了其他可能存在的替代方案或潜在风险。</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Ti/MDCTF复合材料的缺点和局限性
</w:t>
      </w:r>
    </w:p>
    <w:p>
      <w:pPr>
        <w:spacing w:after="0"/>
        <w:numPr>
          <w:ilvl w:val="0"/>
          <w:numId w:val="2"/>
        </w:numPr>
      </w:pPr>
      <w:r>
        <w:rPr/>
        <w:t xml:space="preserve">Ti-ON键作为电子传输桥的实验证据
</w:t>
      </w:r>
    </w:p>
    <w:p>
      <w:pPr>
        <w:spacing w:after="0"/>
        <w:numPr>
          <w:ilvl w:val="0"/>
          <w:numId w:val="2"/>
        </w:numPr>
      </w:pPr>
      <w:r>
        <w:rPr/>
        <w:t xml:space="preserve">Ti/MDCTF复合材料的环境和健康风险
</w:t>
      </w:r>
    </w:p>
    <w:p>
      <w:pPr>
        <w:spacing w:after="0"/>
        <w:numPr>
          <w:ilvl w:val="0"/>
          <w:numId w:val="2"/>
        </w:numPr>
      </w:pPr>
      <w:r>
        <w:rPr/>
        <w:t xml:space="preserve">Ti/MDCTF复合材料的吸附容量和光催化降解速率的实验证据
</w:t>
      </w:r>
    </w:p>
    <w:p>
      <w:pPr>
        <w:numPr>
          <w:ilvl w:val="0"/>
          <w:numId w:val="2"/>
        </w:numPr>
      </w:pPr>
      <w:r>
        <w:rPr/>
        <w:t xml:space="preserve">其他可能存在的解决水中有机微污染物问题的方法或材料</w:t>
      </w:r>
    </w:p>
    <w:p>
      <w:pPr>
        <w:pStyle w:val="Heading1"/>
      </w:pPr>
      <w:bookmarkStart w:id="6" w:name="_Toc6"/>
      <w:r>
        <w:t>Report location:</w:t>
      </w:r>
      <w:bookmarkEnd w:id="6"/>
    </w:p>
    <w:p>
      <w:hyperlink r:id="rId8" w:history="1">
        <w:r>
          <w:rPr>
            <w:color w:val="2980b9"/>
            <w:u w:val="single"/>
          </w:rPr>
          <w:t xml:space="preserve">https://www.fullpicture.app/item/73d8488f49adb1f392e6f4ee00ce0dfc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956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3017576" TargetMode="External"/><Relationship Id="rId8" Type="http://schemas.openxmlformats.org/officeDocument/2006/relationships/hyperlink" Target="https://www.fullpicture.app/item/73d8488f49adb1f392e6f4ee00ce0d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2024-01-13T13:50:43+01:00</dcterms:created>
  <dcterms:modified xsi:type="dcterms:W3CDTF">2024-01-13T13:50:43+01:00</dcterms:modified>
</cp:coreProperties>
</file>

<file path=docProps/custom.xml><?xml version="1.0" encoding="utf-8"?>
<Properties xmlns="http://schemas.openxmlformats.org/officeDocument/2006/custom-properties" xmlns:vt="http://schemas.openxmlformats.org/officeDocument/2006/docPropsVTypes"/>
</file>