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the cryotolerance of lactic acid bacteria using combined synchrotron infrared and fluorescence microscopies - Analyst (RSC Publishing)</w:t>
      </w:r>
      <w:br/>
      <w:hyperlink r:id="rId7" w:history="1">
        <w:r>
          <w:rPr>
            <w:color w:val="2980b9"/>
            <w:u w:val="single"/>
          </w:rPr>
          <w:t xml:space="preserve">https://pubs.rsc.org/en/content/articlelanding/2015/an/c5an00654f</w:t>
        </w:r>
      </w:hyperlink>
    </w:p>
    <w:p>
      <w:pPr>
        <w:pStyle w:val="Heading1"/>
      </w:pPr>
      <w:bookmarkStart w:id="2" w:name="_Toc2"/>
      <w:r>
        <w:t>Article summary:</w:t>
      </w:r>
      <w:bookmarkEnd w:id="2"/>
    </w:p>
    <w:p>
      <w:pPr>
        <w:jc w:val="both"/>
      </w:pPr>
      <w:r>
        <w:rPr/>
        <w:t xml:space="preserve">1. 冷冻和解冻过程会导致乳酸菌细胞受损并死亡，因此如何生产高耐冷性的细胞仍然是一个挑战。</w:t>
      </w:r>
    </w:p>
    <w:p>
      <w:pPr>
        <w:jc w:val="both"/>
      </w:pPr>
      <w:r>
        <w:rPr/>
        <w:t xml:space="preserve">2. 通过应用同步辐射傅里叶变换红外（SR-FTIR）显微光谱学和荧光显微镜技术，可以同时分析单个细胞的生化和生理状态，从而识别耐冷性的细胞标志物。</w:t>
      </w:r>
    </w:p>
    <w:p>
      <w:pPr>
        <w:jc w:val="both"/>
      </w:pPr>
      <w:r>
        <w:rPr/>
        <w:t xml:space="preserve">3. 在富含营养物质的培养基中生长的耐冷性细胞在冷冻前具有高含量的脂肪酸甲基基团、α-螺旋次级结构的蛋白质和带电聚合物等特征。在冷冻和解冻过程中，细胞膜磷脂发生了生化修饰，导致90%以上的易感细菌死亡。而耐冷性细胞在经历了这一过程后仍然存活，并且SR-FTIR分析显示其蛋白质二级结构发生了变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由于本文是一篇科学研究论文，其内容相对客观和专业。然而，可能存在以下偏见或缺失：</w:t>
      </w:r>
    </w:p>
    <w:p>
      <w:pPr>
        <w:jc w:val="both"/>
      </w:pPr>
      <w:r>
        <w:rPr/>
        <w:t xml:space="preserve"/>
      </w:r>
    </w:p>
    <w:p>
      <w:pPr>
        <w:jc w:val="both"/>
      </w:pPr>
      <w:r>
        <w:rPr/>
        <w:t xml:space="preserve">1. 本文的研究对象仅限于一种乳酸菌模型，因此其结论可能不适用于其他类型的细菌或生物体。</w:t>
      </w:r>
    </w:p>
    <w:p>
      <w:pPr>
        <w:jc w:val="both"/>
      </w:pPr>
      <w:r>
        <w:rPr/>
        <w:t xml:space="preserve"/>
      </w:r>
    </w:p>
    <w:p>
      <w:pPr>
        <w:jc w:val="both"/>
      </w:pPr>
      <w:r>
        <w:rPr/>
        <w:t xml:space="preserve">2. 文章没有探讨冷冻过程对食品、益生菌产品等实际应用的影响，因此其实际应用价值有待进一步研究。</w:t>
      </w:r>
    </w:p>
    <w:p>
      <w:pPr>
        <w:jc w:val="both"/>
      </w:pPr>
      <w:r>
        <w:rPr/>
        <w:t xml:space="preserve"/>
      </w:r>
    </w:p>
    <w:p>
      <w:pPr>
        <w:jc w:val="both"/>
      </w:pPr>
      <w:r>
        <w:rPr/>
        <w:t xml:space="preserve">3. 文章未提及可能存在的风险或负面影响，如冷冻过程中可能引起的营养素流失、微生物污染等问题。</w:t>
      </w:r>
    </w:p>
    <w:p>
      <w:pPr>
        <w:jc w:val="both"/>
      </w:pPr>
      <w:r>
        <w:rPr/>
        <w:t xml:space="preserve"/>
      </w:r>
    </w:p>
    <w:p>
      <w:pPr>
        <w:jc w:val="both"/>
      </w:pPr>
      <w:r>
        <w:rPr/>
        <w:t xml:space="preserve">4. 文章未探讨其他因素对细胞耐寒性的影响，如环境条件、基因表达等。</w:t>
      </w:r>
    </w:p>
    <w:p>
      <w:pPr>
        <w:jc w:val="both"/>
      </w:pPr>
      <w:r>
        <w:rPr/>
        <w:t xml:space="preserve"/>
      </w:r>
    </w:p>
    <w:p>
      <w:pPr>
        <w:jc w:val="both"/>
      </w:pPr>
      <w:r>
        <w:rPr/>
        <w:t xml:space="preserve">5. 文章未提供足够的证据来支持其结论，如何确定特定化合物与细胞损伤之间的因果关系需要更多实验数据支持。</w:t>
      </w:r>
    </w:p>
    <w:p>
      <w:pPr>
        <w:jc w:val="both"/>
      </w:pPr>
      <w:r>
        <w:rPr/>
        <w:t xml:space="preserve"/>
      </w:r>
    </w:p>
    <w:p>
      <w:pPr>
        <w:jc w:val="both"/>
      </w:pPr>
      <w:r>
        <w:rPr/>
        <w:t xml:space="preserve">6. 本文主要关注了细胞内化学成分和结构变化，并未考虑外部环境对细胞损伤和死亡的影响。</w:t>
      </w:r>
    </w:p>
    <w:p>
      <w:pPr>
        <w:pStyle w:val="Heading1"/>
      </w:pPr>
      <w:bookmarkStart w:id="5" w:name="_Toc5"/>
      <w:r>
        <w:t>Topics for further research:</w:t>
      </w:r>
      <w:bookmarkEnd w:id="5"/>
    </w:p>
    <w:p>
      <w:pPr>
        <w:spacing w:after="0"/>
        <w:numPr>
          <w:ilvl w:val="0"/>
          <w:numId w:val="2"/>
        </w:numPr>
      </w:pPr>
      <w:r>
        <w:rPr/>
        <w:t xml:space="preserve">Limitations of the study on lactobacillus model
</w:t>
      </w:r>
    </w:p>
    <w:p>
      <w:pPr>
        <w:spacing w:after="0"/>
        <w:numPr>
          <w:ilvl w:val="0"/>
          <w:numId w:val="2"/>
        </w:numPr>
      </w:pPr>
      <w:r>
        <w:rPr/>
        <w:t xml:space="preserve">Practical application of freezing process on food and probiotic products
</w:t>
      </w:r>
    </w:p>
    <w:p>
      <w:pPr>
        <w:spacing w:after="0"/>
        <w:numPr>
          <w:ilvl w:val="0"/>
          <w:numId w:val="2"/>
        </w:numPr>
      </w:pPr>
      <w:r>
        <w:rPr/>
        <w:t xml:space="preserve">Potential risks and negative impacts of freezing process
</w:t>
      </w:r>
    </w:p>
    <w:p>
      <w:pPr>
        <w:spacing w:after="0"/>
        <w:numPr>
          <w:ilvl w:val="0"/>
          <w:numId w:val="2"/>
        </w:numPr>
      </w:pPr>
      <w:r>
        <w:rPr/>
        <w:t xml:space="preserve">Other factors affecting cell cold tolerance</w:t>
      </w:r>
    </w:p>
    <w:p>
      <w:pPr>
        <w:spacing w:after="0"/>
        <w:numPr>
          <w:ilvl w:val="0"/>
          <w:numId w:val="2"/>
        </w:numPr>
      </w:pPr>
      <w:r>
        <w:rPr/>
        <w:t xml:space="preserve">such as environmental conditions and gene expression
</w:t>
      </w:r>
    </w:p>
    <w:p>
      <w:pPr>
        <w:spacing w:after="0"/>
        <w:numPr>
          <w:ilvl w:val="0"/>
          <w:numId w:val="2"/>
        </w:numPr>
      </w:pPr>
      <w:r>
        <w:rPr/>
        <w:t xml:space="preserve">Insufficient evidence to support the conclusion on the causal relationship between specific compounds and cell damage
</w:t>
      </w:r>
    </w:p>
    <w:p>
      <w:pPr>
        <w:numPr>
          <w:ilvl w:val="0"/>
          <w:numId w:val="2"/>
        </w:numPr>
      </w:pPr>
      <w:r>
        <w:rPr/>
        <w:t xml:space="preserve">Lack of consideration on the influence of external environment on cell damage and death.</w:t>
      </w:r>
    </w:p>
    <w:p>
      <w:pPr>
        <w:pStyle w:val="Heading1"/>
      </w:pPr>
      <w:bookmarkStart w:id="6" w:name="_Toc6"/>
      <w:r>
        <w:t>Report location:</w:t>
      </w:r>
      <w:bookmarkEnd w:id="6"/>
    </w:p>
    <w:p>
      <w:hyperlink r:id="rId8" w:history="1">
        <w:r>
          <w:rPr>
            <w:color w:val="2980b9"/>
            <w:u w:val="single"/>
          </w:rPr>
          <w:t xml:space="preserve">https://www.fullpicture.app/item/73757139238cb363cb09d8161682b96d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87CE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5/an/c5an00654f" TargetMode="External"/><Relationship Id="rId8" Type="http://schemas.openxmlformats.org/officeDocument/2006/relationships/hyperlink" Target="https://www.fullpicture.app/item/73757139238cb363cb09d8161682b9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2023-12-18T12:10:40+01:00</dcterms:created>
  <dcterms:modified xsi:type="dcterms:W3CDTF">2023-12-18T12:10:40+01:00</dcterms:modified>
</cp:coreProperties>
</file>

<file path=docProps/custom.xml><?xml version="1.0" encoding="utf-8"?>
<Properties xmlns="http://schemas.openxmlformats.org/officeDocument/2006/custom-properties" xmlns:vt="http://schemas.openxmlformats.org/officeDocument/2006/docPropsVTypes"/>
</file>